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both"/>
        <w:textAlignment w:val="baseline"/>
      </w:pPr>
      <w:r>
        <w:rPr>
          <w:rFonts w:ascii="微软雅黑" w:hAnsi="微软雅黑" w:eastAsia="微软雅黑" w:cs="微软雅黑"/>
          <w:color w:val="000000"/>
          <w:sz w:val="21"/>
          <w:szCs w:val="21"/>
          <w:bdr w:val="none" w:color="auto" w:sz="0" w:space="0"/>
          <w:vertAlign w:val="baseline"/>
        </w:rPr>
        <w:t>附件二                  2021年湘阴县公开遴选择优引进教师岗位计划表</w:t>
      </w:r>
    </w:p>
    <w:tbl>
      <w:tblPr>
        <w:tblW w:w="1015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1"/>
        <w:gridCol w:w="844"/>
        <w:gridCol w:w="700"/>
        <w:gridCol w:w="3863"/>
        <w:gridCol w:w="676"/>
        <w:gridCol w:w="378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</w:p>
        </w:tc>
        <w:tc>
          <w:tcPr>
            <w:tcW w:w="154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计划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需 求 单 位</w:t>
            </w:r>
          </w:p>
        </w:tc>
        <w:tc>
          <w:tcPr>
            <w:tcW w:w="6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378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报 名 条 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白马1人，柳潭1人，杨林寨1人，高建成1人，赛头1人， </w:t>
            </w:r>
          </w:p>
        </w:tc>
        <w:tc>
          <w:tcPr>
            <w:tcW w:w="6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20人</w:t>
            </w:r>
          </w:p>
        </w:tc>
        <w:tc>
          <w:tcPr>
            <w:tcW w:w="378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1、具有相应层次及以上学历、教师资格证；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2、年龄40周岁以下（1981年8月31日以后出生），中学一级及以上职称年龄放宽至45周岁（1976年8月31日以后出生）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三塘1人，杨林寨1人，关公潭1人，车马1人，洞庭1人，西林1人，柳潭1人，高建成1人，赛头1人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白马1人，高建成1人，赛头2人，洞庭1人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赛头1人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中</w:t>
            </w: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铁角嘴1人，白马1人,杨林寨1人，柳潭1人</w:t>
            </w:r>
          </w:p>
        </w:tc>
        <w:tc>
          <w:tcPr>
            <w:tcW w:w="6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30人</w:t>
            </w: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铁角嘴1人，杨林寨2人，白马1人，柳潭1人 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铁角嘴2人，杨林寨1人，白马2人，临资口2人，柳潭1人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洞庭2人，东港1人，茶湖潭1人，南湖1人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杨林寨1人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沙田1人，临资口1人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临资口1人，杨林寨1人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临资口1人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白马1人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  <w:jc w:val="center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8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杨林寨1人</w:t>
            </w:r>
          </w:p>
        </w:tc>
        <w:tc>
          <w:tcPr>
            <w:tcW w:w="6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78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C9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2021-08-07T02:40:58Z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AA7B43A3497041D8B6EA37FFF1BD0815</vt:lpwstr>
  </property>
</Properties>
</file>