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lang w:val="en-US" w:eastAsia="zh-CN"/>
        </w:rPr>
      </w:pPr>
      <w:bookmarkStart w:id="0" w:name="_GoBack"/>
      <w:bookmarkEnd w:id="0"/>
      <w:r>
        <w:rPr>
          <w:rFonts w:hint="eastAsia"/>
          <w:lang w:val="en-US" w:eastAsia="zh-CN"/>
        </w:rPr>
        <w:t>附件2 ：</w:t>
      </w:r>
    </w:p>
    <w:p>
      <w:pPr>
        <w:spacing w:line="560" w:lineRule="exact"/>
        <w:ind w:firstLine="1084" w:firstLineChars="300"/>
        <w:jc w:val="both"/>
        <w:rPr>
          <w:rFonts w:hint="eastAsia" w:ascii="宋体" w:hAnsi="宋体" w:eastAsia="宋体"/>
          <w:b/>
          <w:sz w:val="36"/>
          <w:szCs w:val="36"/>
        </w:rPr>
      </w:pPr>
      <w:r>
        <w:rPr>
          <w:rFonts w:hint="eastAsia" w:ascii="宋体" w:hAnsi="宋体" w:eastAsia="宋体"/>
          <w:b/>
          <w:sz w:val="36"/>
          <w:szCs w:val="36"/>
        </w:rPr>
        <w:t>永定区2021年公开招聘教师面试考生</w:t>
      </w:r>
    </w:p>
    <w:p>
      <w:pPr>
        <w:spacing w:line="560" w:lineRule="exact"/>
        <w:ind w:firstLine="2150" w:firstLineChars="595"/>
        <w:jc w:val="left"/>
        <w:rPr>
          <w:rFonts w:hint="eastAsia" w:ascii="宋体" w:hAnsi="宋体" w:eastAsia="宋体"/>
          <w:b/>
          <w:sz w:val="36"/>
          <w:szCs w:val="36"/>
        </w:rPr>
      </w:pPr>
      <w:r>
        <w:rPr>
          <w:rFonts w:hint="eastAsia" w:ascii="宋体" w:hAnsi="宋体" w:eastAsia="宋体"/>
          <w:b/>
          <w:sz w:val="36"/>
          <w:szCs w:val="36"/>
        </w:rPr>
        <w:t>新冠肺炎疫情防控告知书</w:t>
      </w:r>
      <w:r>
        <w:br w:type="textWrapping"/>
      </w:r>
      <w:r>
        <w:rPr>
          <w:rFonts w:hint="eastAsia"/>
        </w:rPr>
        <w:t xml:space="preserve">    </w:t>
      </w:r>
      <w:r>
        <w:t>为保障广大考生和考务工作人员生命安全和身体健康，确保永定区</w:t>
      </w:r>
      <w:r>
        <w:rPr>
          <w:rFonts w:hint="eastAsia"/>
        </w:rPr>
        <w:t>2021年公开招聘教师</w:t>
      </w:r>
      <w:r>
        <w:t>面试工作安全顺利进行，请所有考生知悉并配合执行面试防疫的措施和要求。</w:t>
      </w:r>
      <w:r>
        <w:br w:type="textWrapping"/>
      </w:r>
      <w:r>
        <w:rPr>
          <w:rFonts w:hint="eastAsia"/>
        </w:rPr>
        <w:t xml:space="preserve">    </w:t>
      </w:r>
      <w:r>
        <w:t>一、请广大考生近期注意做好自我健康管理，及时申领本人防疫健康码（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w:t>
      </w:r>
      <w:r>
        <w:rPr>
          <w:rFonts w:hint="eastAsia" w:ascii="宋体" w:hAnsi="宋体" w:eastAsia="宋体" w:cs="宋体"/>
        </w:rPr>
        <w:t>℃</w:t>
      </w:r>
      <w:r>
        <w:t>）、咳嗽等呼吸道异常症状的，应及时进行相应的诊疗和排查，保证参考时身体健康。近期不要前往疫情中高风险地区，不前往有疫情省市，不出国(境)，尽量不参加聚集性活动，不到人群密集场所。出行时如乘坐公共交通工具，要全程佩戴口罩并做好手部卫生。</w:t>
      </w:r>
      <w:r>
        <w:br w:type="textWrapping"/>
      </w:r>
      <w:r>
        <w:rPr>
          <w:rFonts w:hint="eastAsia"/>
        </w:rPr>
        <w:t xml:space="preserve">   </w:t>
      </w:r>
      <w:r>
        <w:t>二、所有考生应在考前48小时内（即</w:t>
      </w:r>
      <w:r>
        <w:rPr>
          <w:rFonts w:hint="eastAsia"/>
          <w:lang w:val="en-US" w:eastAsia="zh-CN"/>
        </w:rPr>
        <w:t>10月21</w:t>
      </w:r>
      <w:r>
        <w:t>日后）进行新冠肺炎病毒核酸检测。建议考生在无禁忌的情况下按“应接尽接”原则，提前完成新冠疫苗接种。</w:t>
      </w:r>
      <w:r>
        <w:br w:type="textWrapping"/>
      </w:r>
      <w:r>
        <w:rPr>
          <w:rFonts w:hint="eastAsia"/>
        </w:rPr>
        <w:t xml:space="preserve">   </w:t>
      </w:r>
      <w:r>
        <w:t>三、为保证考生能准时进入考场参加面试，请事前打印好本人考前48小时内的健康码（含核酸检测结果信息）和通信大数据行程卡状态信息彩色截图（包含个人相关信息和更新日期），并确保打印的图片信息完整、清晰。</w:t>
      </w:r>
      <w:r>
        <w:br w:type="textWrapping"/>
      </w:r>
      <w:r>
        <w:rPr>
          <w:rFonts w:hint="eastAsia"/>
        </w:rPr>
        <w:t xml:space="preserve">  </w:t>
      </w:r>
      <w:r>
        <w:t>四、考生应至少提前</w:t>
      </w:r>
      <w:r>
        <w:rPr>
          <w:rFonts w:hint="eastAsia"/>
          <w:lang w:val="en-US" w:eastAsia="zh-CN"/>
        </w:rPr>
        <w:t>1</w:t>
      </w:r>
      <w:r>
        <w:t>小时到达面试考点。进入考点时，主动出示身份证、笔试准考证、核酸检测报告（不能在健康码上显示48小时之内的检测结果的）、</w:t>
      </w:r>
      <w:r>
        <w:rPr>
          <w:rFonts w:hint="eastAsia"/>
          <w:lang w:eastAsia="zh-CN"/>
        </w:rPr>
        <w:t>《</w:t>
      </w:r>
      <w:r>
        <w:t>永</w:t>
      </w:r>
      <w:r>
        <w:rPr>
          <w:rFonts w:hint="eastAsia"/>
        </w:rPr>
        <w:t>定区2021年公开招聘教师面试考生</w:t>
      </w:r>
      <w:r>
        <w:t>新冠肺炎疫情防控</w:t>
      </w:r>
      <w:r>
        <w:rPr>
          <w:rFonts w:hint="eastAsia"/>
          <w:lang w:val="en-US" w:eastAsia="zh-CN"/>
        </w:rPr>
        <w:t>14天健康行踪情况报告卡》、</w:t>
      </w:r>
      <w:r>
        <w:t>《永</w:t>
      </w:r>
      <w:r>
        <w:rPr>
          <w:rFonts w:hint="eastAsia"/>
        </w:rPr>
        <w:t>定区2021年公开招聘教师面试考生</w:t>
      </w:r>
      <w:r>
        <w:t>新冠肺炎疫情防控承诺书》，承诺书上粘贴考前48小时内的健康码（含核酸检测结果信息）和通信大数据行程卡，接受体温测量，健康码为绿码、通信大数据行程卡为绿色、48小时内新冠病毒核酸检测为阴性、经现场测量体温正常（体温≤37.3℃）且无咳嗽等急性呼吸道异常症状者方可进入考点。进场时须有序排队，保持人员间距。</w:t>
      </w:r>
      <w:r>
        <w:br w:type="textWrapping"/>
      </w:r>
      <w:r>
        <w:rPr>
          <w:rFonts w:hint="eastAsia"/>
        </w:rPr>
        <w:t xml:space="preserve">  </w:t>
      </w:r>
      <w:r>
        <w:t>五、以下人员不允许进入考点参加面试：</w:t>
      </w:r>
    </w:p>
    <w:p>
      <w:pPr>
        <w:pStyle w:val="6"/>
        <w:jc w:val="left"/>
        <w:rPr>
          <w:rFonts w:hint="eastAsia"/>
        </w:rPr>
      </w:pPr>
      <w:r>
        <w:t>（1）无准考证、身份证，不能提供健康码、通信大数据行程卡、</w:t>
      </w:r>
      <w:r>
        <w:rPr>
          <w:rFonts w:hint="eastAsia"/>
          <w:lang w:val="en-US" w:eastAsia="zh-CN"/>
        </w:rPr>
        <w:t>14天健康行踪情况报告卡、承诺书、</w:t>
      </w:r>
      <w:r>
        <w:t>48小时内新冠肺炎病毒核酸检测阴性报告的；</w:t>
      </w:r>
      <w:r>
        <w:br w:type="textWrapping"/>
      </w:r>
      <w:r>
        <w:t>（2）防疫健康码或行程码为红码或者黄码的；</w:t>
      </w:r>
    </w:p>
    <w:p>
      <w:pPr>
        <w:pStyle w:val="6"/>
        <w:jc w:val="left"/>
        <w:rPr>
          <w:rFonts w:hint="eastAsia"/>
        </w:rPr>
      </w:pPr>
      <w:r>
        <w:rPr>
          <w:rFonts w:hint="eastAsia"/>
        </w:rPr>
        <w:t>（3）</w:t>
      </w:r>
      <w:r>
        <w:t>现场测量体温不正常（体温≥37.3℃）或有咳嗽等急性呼吸道异常症状者，在临时观察场所适当休息后使用水银体温计再次测量体温仍然不正常，或仍有咳嗽等急性呼吸道异常症状的；</w:t>
      </w:r>
    </w:p>
    <w:p>
      <w:pPr>
        <w:pStyle w:val="6"/>
        <w:jc w:val="left"/>
        <w:rPr>
          <w:rFonts w:hint="eastAsia"/>
        </w:rPr>
      </w:pPr>
      <w:r>
        <w:t>（4）</w:t>
      </w:r>
      <w:r>
        <w:rPr>
          <w:rFonts w:hint="eastAsia"/>
          <w:lang w:val="en-US" w:eastAsia="zh-CN"/>
        </w:rPr>
        <w:t>9</w:t>
      </w:r>
      <w:r>
        <w:t>月</w:t>
      </w:r>
      <w:r>
        <w:rPr>
          <w:rFonts w:hint="eastAsia"/>
          <w:lang w:val="en-US" w:eastAsia="zh-CN"/>
        </w:rPr>
        <w:t>24</w:t>
      </w:r>
      <w:r>
        <w:t>日以后有境外或港澳台旅居史的；</w:t>
      </w:r>
      <w:r>
        <w:br w:type="textWrapping"/>
      </w:r>
      <w:r>
        <w:t>（5）</w:t>
      </w:r>
      <w:r>
        <w:rPr>
          <w:rFonts w:hint="eastAsia"/>
          <w:lang w:val="en-US" w:eastAsia="zh-CN"/>
        </w:rPr>
        <w:t>10</w:t>
      </w:r>
      <w:r>
        <w:t>月</w:t>
      </w:r>
      <w:r>
        <w:rPr>
          <w:rFonts w:hint="eastAsia"/>
          <w:lang w:val="en-US" w:eastAsia="zh-CN"/>
        </w:rPr>
        <w:t>10</w:t>
      </w:r>
      <w:r>
        <w:t>日以后有国内高风险区域所在地级市旅居史的；</w:t>
      </w:r>
      <w:r>
        <w:br w:type="textWrapping"/>
      </w:r>
      <w:r>
        <w:t>（6）</w:t>
      </w:r>
      <w:r>
        <w:rPr>
          <w:rFonts w:hint="eastAsia"/>
          <w:lang w:val="en-US" w:eastAsia="zh-CN"/>
        </w:rPr>
        <w:t>10</w:t>
      </w:r>
      <w:r>
        <w:t>月</w:t>
      </w:r>
      <w:r>
        <w:rPr>
          <w:rFonts w:hint="eastAsia"/>
          <w:lang w:val="en-US" w:eastAsia="zh-CN"/>
        </w:rPr>
        <w:t>10</w:t>
      </w:r>
      <w:r>
        <w:t>日（</w:t>
      </w:r>
      <w:r>
        <w:rPr>
          <w:rFonts w:hint="eastAsia"/>
        </w:rPr>
        <w:t>14天</w:t>
      </w:r>
      <w:r>
        <w:t>）以后有国内中风险区域所在县（市、区）旅居史的；</w:t>
      </w:r>
      <w:r>
        <w:br w:type="textWrapping"/>
      </w:r>
      <w:r>
        <w:t>（7）</w:t>
      </w:r>
      <w:r>
        <w:rPr>
          <w:rFonts w:hint="eastAsia"/>
          <w:lang w:val="en-US" w:eastAsia="zh-CN"/>
        </w:rPr>
        <w:t>10</w:t>
      </w:r>
      <w:r>
        <w:t>月</w:t>
      </w:r>
      <w:r>
        <w:rPr>
          <w:rFonts w:hint="eastAsia"/>
          <w:lang w:val="en-US" w:eastAsia="zh-CN"/>
        </w:rPr>
        <w:t>3</w:t>
      </w:r>
      <w:r>
        <w:t>日（</w:t>
      </w:r>
      <w:r>
        <w:rPr>
          <w:rFonts w:hint="eastAsia"/>
        </w:rPr>
        <w:t>21天</w:t>
      </w:r>
      <w:r>
        <w:t>）以后被判定为新冠病毒</w:t>
      </w:r>
      <w:r>
        <w:rPr>
          <w:rFonts w:hint="eastAsia"/>
          <w:lang w:val="en-US" w:eastAsia="zh-CN"/>
        </w:rPr>
        <w:t>确诊病例</w:t>
      </w:r>
      <w:r>
        <w:t>感染者的密切接触者或与已公布的确诊病例、无症状感染者活动轨迹有交集的；</w:t>
      </w:r>
      <w:r>
        <w:br w:type="textWrapping"/>
      </w:r>
      <w:r>
        <w:t>（8）</w:t>
      </w:r>
      <w:r>
        <w:rPr>
          <w:rFonts w:hint="eastAsia"/>
          <w:lang w:val="en-US" w:eastAsia="zh-CN"/>
        </w:rPr>
        <w:t>10</w:t>
      </w:r>
      <w:r>
        <w:t>月</w:t>
      </w:r>
      <w:r>
        <w:rPr>
          <w:rFonts w:hint="eastAsia"/>
          <w:lang w:val="en-US" w:eastAsia="zh-CN"/>
        </w:rPr>
        <w:t>10</w:t>
      </w:r>
      <w:r>
        <w:t>日（</w:t>
      </w:r>
      <w:r>
        <w:rPr>
          <w:rFonts w:hint="eastAsia"/>
        </w:rPr>
        <w:t>14天</w:t>
      </w:r>
      <w:r>
        <w:t>）以后被判定为新冠病毒感染者的密切接触者的密切接触者的；</w:t>
      </w:r>
      <w:r>
        <w:br w:type="textWrapping"/>
      </w:r>
      <w:r>
        <w:t>（9）已治愈出院的确诊病例或已解除集中隔离医学观察的无症状感染者，尚在随访或医学观察期内的；</w:t>
      </w:r>
      <w:r>
        <w:br w:type="textWrapping"/>
      </w:r>
      <w:r>
        <w:t>(10)其他特殊情形人员由专业医务人员评估判断是否可参考。</w:t>
      </w:r>
    </w:p>
    <w:p>
      <w:pPr>
        <w:pStyle w:val="6"/>
        <w:ind w:firstLine="320" w:firstLineChars="100"/>
        <w:jc w:val="left"/>
        <w:rPr>
          <w:rFonts w:hint="eastAsia" w:ascii="宋体" w:hAnsi="宋体" w:eastAsia="宋体" w:cs="宋体"/>
        </w:rPr>
      </w:pPr>
      <w:r>
        <w:t>六、进入考点时两次体温测量不正常的考生，须现场签字确认，不得参加面试。</w:t>
      </w:r>
      <w:r>
        <w:br w:type="textWrapping"/>
      </w:r>
      <w:r>
        <w:rPr>
          <w:rFonts w:hint="eastAsia"/>
        </w:rPr>
        <w:t xml:space="preserve">  </w:t>
      </w:r>
      <w:r>
        <w:t>七、所有考生应注意个人防护，自备一次性医用口罩，除核验身份时按要求及时摘戴口罩外，考生在进出考点、候考过程中应当全程佩戴口罩（考生在面试时可不佩戴口罩）。</w:t>
      </w:r>
      <w:r>
        <w:br w:type="textWrapping"/>
      </w:r>
      <w:r>
        <w:rPr>
          <w:rFonts w:hint="eastAsia"/>
        </w:rPr>
        <w:t xml:space="preserve">  </w:t>
      </w:r>
      <w:r>
        <w:t>八、候考过程中考生出现发热（体温≥37.3℃）、咳嗽等急性呼吸道异常症状的，应及时报告并自觉服从面试现场工作人员管理。经现场医务人员会同考点工作人员研判认为具备继续参加面试条件的，可继续参加面试，经研判不具备继续参加面试条件的，安排到临时隔离观察室休息，由驻点医务人员按规定妥善处置。</w:t>
      </w:r>
      <w:r>
        <w:br w:type="textWrapping"/>
      </w:r>
      <w:r>
        <w:rPr>
          <w:rFonts w:hint="eastAsia"/>
        </w:rPr>
        <w:t xml:space="preserve">   </w:t>
      </w:r>
      <w:r>
        <w:t>九、面试期间，考生要自觉维护面试秩序，与其他考生保持安全距离，服从现场工作人员安排。面试结束后按工作人员的指令有序离场。</w:t>
      </w:r>
      <w:r>
        <w:br w:type="textWrapping"/>
      </w:r>
      <w:r>
        <w:rPr>
          <w:rFonts w:hint="eastAsia"/>
        </w:rPr>
        <w:t xml:space="preserve">   </w:t>
      </w:r>
      <w:r>
        <w:t>十、考生在面试前应认真阅读面试相关规定和纪律要求、防疫要求，</w:t>
      </w:r>
      <w:r>
        <w:rPr>
          <w:rFonts w:hint="eastAsia"/>
          <w:lang w:val="en-US" w:eastAsia="zh-CN"/>
        </w:rPr>
        <w:t>填写好</w:t>
      </w:r>
      <w:r>
        <w:rPr>
          <w:rFonts w:hint="eastAsia" w:cs="Times New Roman"/>
          <w:lang w:val="en-US" w:eastAsia="zh-CN"/>
        </w:rPr>
        <w:t>《永定区2021年公开招聘教师面试考生新冠肺炎疫情防控14天健康行踪情况报告卡》</w:t>
      </w:r>
      <w:r>
        <w:t>并签署《</w:t>
      </w:r>
      <w:r>
        <w:rPr>
          <w:rFonts w:hint="eastAsia"/>
        </w:rPr>
        <w:t>永定区2021年公开招聘教师面试考生</w:t>
      </w:r>
      <w:r>
        <w:t>新冠肺炎疫情防控承诺书》，承诺已知悉告知的所有事项、证明义务和防疫要求，本人提交和现场出示的所有防疫材料（信息）均真实、有效，积极配合和服从面试防疫相关检查监测。考生不配合面试防疫工作、不如实报告健康状况，隐瞒或谎报旅居史、接触史、健康状况等疫情防控信息，提供虚假防疫证明材料（信息）的，取消面试资格，接受相应处理。造成不良后果的，依法追究其法律责任。考生</w:t>
      </w:r>
      <w:r>
        <w:rPr>
          <w:rFonts w:hint="eastAsia"/>
          <w:lang w:val="en-US" w:eastAsia="zh-CN"/>
        </w:rPr>
        <w:t>填写的</w:t>
      </w:r>
      <w:r>
        <w:rPr>
          <w:rFonts w:hint="eastAsia" w:cs="Times New Roman"/>
          <w:lang w:val="en-US" w:eastAsia="zh-CN"/>
        </w:rPr>
        <w:t>《永定区2021年公开招聘教师面试考生新冠肺炎疫情防控14天健康行踪情况报告卡》和</w:t>
      </w:r>
      <w:r>
        <w:t>签署的《</w:t>
      </w:r>
      <w:r>
        <w:rPr>
          <w:rFonts w:hint="eastAsia"/>
        </w:rPr>
        <w:t>永定区2021年公开招聘教师面试考生</w:t>
      </w:r>
      <w:r>
        <w:t>新冠肺炎疫情防控承诺书》，在进入考点时由工作人员统一收取。</w:t>
      </w:r>
      <w:r>
        <w:br w:type="textWrapping"/>
      </w:r>
      <w:r>
        <w:rPr>
          <w:rFonts w:hint="eastAsia" w:ascii="宋体" w:hAnsi="宋体" w:eastAsia="宋体" w:cs="宋体"/>
        </w:rPr>
        <w:t xml:space="preserve">  </w:t>
      </w:r>
    </w:p>
    <w:p>
      <w:pPr>
        <w:pStyle w:val="6"/>
        <w:ind w:firstLine="320" w:firstLineChars="100"/>
        <w:jc w:val="left"/>
        <w:rPr>
          <w:rFonts w:hint="eastAsia" w:ascii="宋体" w:hAnsi="宋体" w:eastAsia="宋体" w:cs="宋体"/>
        </w:rPr>
      </w:pPr>
    </w:p>
    <w:p>
      <w:pPr>
        <w:pStyle w:val="6"/>
        <w:ind w:firstLine="320" w:firstLineChars="100"/>
        <w:jc w:val="left"/>
        <w:rPr>
          <w:rFonts w:hint="eastAsia"/>
        </w:rPr>
      </w:pPr>
      <w:r>
        <w:rPr>
          <w:rFonts w:hint="eastAsia" w:ascii="宋体" w:hAnsi="宋体" w:eastAsia="宋体" w:cs="宋体"/>
        </w:rPr>
        <w:t xml:space="preserve">                      </w:t>
      </w:r>
      <w:r>
        <w:rPr>
          <w:rFonts w:hint="eastAsia"/>
        </w:rPr>
        <w:t>永定区人力资源和社会保障局</w:t>
      </w:r>
    </w:p>
    <w:p>
      <w:pPr>
        <w:pStyle w:val="6"/>
        <w:ind w:firstLine="320" w:firstLineChars="100"/>
        <w:jc w:val="left"/>
        <w:rPr>
          <w:rFonts w:hint="eastAsia"/>
        </w:rPr>
      </w:pPr>
      <w:r>
        <w:rPr>
          <w:rFonts w:hint="eastAsia"/>
        </w:rPr>
        <w:t xml:space="preserve">                             永定区教育局</w:t>
      </w:r>
    </w:p>
    <w:p>
      <w:pPr>
        <w:pStyle w:val="6"/>
        <w:ind w:firstLine="320" w:firstLineChars="100"/>
        <w:jc w:val="left"/>
        <w:rPr>
          <w:rFonts w:ascii="宋体" w:hAnsi="宋体" w:eastAsia="宋体"/>
          <w:b/>
          <w:sz w:val="36"/>
          <w:szCs w:val="36"/>
        </w:rPr>
      </w:pPr>
      <w:r>
        <w:rPr>
          <w:rFonts w:hint="eastAsia"/>
        </w:rPr>
        <w:t xml:space="preserve">                           2021年</w:t>
      </w:r>
      <w:r>
        <w:rPr>
          <w:rFonts w:hint="eastAsia"/>
          <w:lang w:val="en-US" w:eastAsia="zh-CN"/>
        </w:rPr>
        <w:t>10月9日</w:t>
      </w:r>
      <w:r>
        <w:rPr>
          <w:rFonts w:hint="eastAsia"/>
        </w:rPr>
        <w:t xml:space="preserve"> </w:t>
      </w:r>
      <w:r>
        <w:rPr>
          <w:rFonts w:hint="eastAsia"/>
        </w:rPr>
        <w:br w:type="textWrapping"/>
      </w:r>
      <w:r>
        <w:rPr>
          <w:rFonts w:hint="eastAsia" w:ascii="宋体" w:hAnsi="宋体" w:eastAsia="宋体" w:cs="宋体"/>
        </w:rPr>
        <w:t>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E15"/>
    <w:rsid w:val="0034263D"/>
    <w:rsid w:val="00532066"/>
    <w:rsid w:val="00793D4E"/>
    <w:rsid w:val="00844A9C"/>
    <w:rsid w:val="00971508"/>
    <w:rsid w:val="00AA0D5B"/>
    <w:rsid w:val="00F54E15"/>
    <w:rsid w:val="04515E8D"/>
    <w:rsid w:val="140F42BD"/>
    <w:rsid w:val="19B37416"/>
    <w:rsid w:val="294D4A6A"/>
    <w:rsid w:val="2A610A45"/>
    <w:rsid w:val="30924D6F"/>
    <w:rsid w:val="32C36E24"/>
    <w:rsid w:val="4CE24BD5"/>
    <w:rsid w:val="4ED36769"/>
    <w:rsid w:val="704464EB"/>
    <w:rsid w:val="75553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仿宋" w:hAnsi="仿宋" w:eastAsia="仿宋" w:cs="Times New Roman"/>
      <w:kern w:val="2"/>
      <w:sz w:val="32"/>
      <w:szCs w:val="3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pPr>
      <w:spacing w:line="240" w:lineRule="auto"/>
    </w:pPr>
    <w:rPr>
      <w:rFonts w:asciiTheme="minorHAnsi" w:hAnsiTheme="minorHAnsi" w:eastAsiaTheme="minorEastAsia" w:cstheme="minorBidi"/>
      <w:sz w:val="18"/>
      <w:szCs w:val="18"/>
    </w:rPr>
  </w:style>
  <w:style w:type="character" w:customStyle="1" w:styleId="5">
    <w:name w:val="批注框文本 Char"/>
    <w:basedOn w:val="4"/>
    <w:link w:val="2"/>
    <w:semiHidden/>
    <w:qFormat/>
    <w:uiPriority w:val="99"/>
    <w:rPr>
      <w:sz w:val="18"/>
      <w:szCs w:val="18"/>
    </w:rPr>
  </w:style>
  <w:style w:type="paragraph" w:styleId="6">
    <w:name w:val="No Spacing"/>
    <w:qFormat/>
    <w:uiPriority w:val="1"/>
    <w:pPr>
      <w:widowControl w:val="0"/>
      <w:jc w:val="both"/>
    </w:pPr>
    <w:rPr>
      <w:rFonts w:ascii="仿宋" w:hAnsi="仿宋" w:eastAsia="仿宋"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306</Words>
  <Characters>1748</Characters>
  <Lines>14</Lines>
  <Paragraphs>4</Paragraphs>
  <TotalTime>2</TotalTime>
  <ScaleCrop>false</ScaleCrop>
  <LinksUpToDate>false</LinksUpToDate>
  <CharactersWithSpaces>2050</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2021-09-26T00:49:00Z</dcterms:created>
  <dc:creator>微软用户</dc:creator>
  <cp:lastModifiedBy>Administrator</cp:lastModifiedBy>
  <cp:lastPrinted>2021-09-26T01:07:00Z</cp:lastPrinted>
  <dcterms:modified xsi:type="dcterms:W3CDTF">2021-10-09T02:04:44Z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ADEFE2F184EA42C1AEB0ECB3EDCBA76F</vt:lpwstr>
  </property>
</Properties>
</file>