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4"/>
        <w:gridCol w:w="652"/>
        <w:gridCol w:w="1514"/>
        <w:gridCol w:w="3509"/>
        <w:gridCol w:w="1991"/>
      </w:tblGrid>
      <w:tr w:rsidR="009B041D" w:rsidRPr="009B041D" w:rsidTr="009B041D">
        <w:trPr>
          <w:jc w:val="center"/>
        </w:trPr>
        <w:tc>
          <w:tcPr>
            <w:tcW w:w="1920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层次</w:t>
            </w:r>
          </w:p>
        </w:tc>
        <w:tc>
          <w:tcPr>
            <w:tcW w:w="3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条件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待遇</w:t>
            </w:r>
          </w:p>
        </w:tc>
      </w:tr>
      <w:tr w:rsidR="009B041D" w:rsidRPr="009B041D" w:rsidTr="009B041D">
        <w:trPr>
          <w:jc w:val="center"/>
        </w:trPr>
        <w:tc>
          <w:tcPr>
            <w:tcW w:w="79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第一</w:t>
            </w:r>
          </w:p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层次</w:t>
            </w:r>
          </w:p>
        </w:tc>
        <w:tc>
          <w:tcPr>
            <w:tcW w:w="6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3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1.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中国科学院院士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中国工程院院士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190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；或提供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一次性购房补贴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元用于购买校外商品住房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元以上（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800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元以上），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元以上；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办公和实验用房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聘为教授一级、博士生导师，享受国家规定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待遇，实行聘期协议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薪资，具体标准协商确定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也可采用年薪制，薪资标准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100-120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年；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配备工作助手和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车辆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配偶随调。</w:t>
            </w:r>
          </w:p>
        </w:tc>
      </w:tr>
      <w:tr w:rsidR="009B041D" w:rsidRPr="009B041D" w:rsidTr="009B041D">
        <w:trPr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B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12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近三次中国科学院、中国工程院院士有效候选人。</w:t>
            </w:r>
          </w:p>
        </w:tc>
        <w:tc>
          <w:tcPr>
            <w:tcW w:w="481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190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150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1500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元以上（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元以上），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元以上；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办公和实验用房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聘为教授二级、博士生导师，除享受国家规定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待遇，实行聘期协议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薪资，具体标准协商确定；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配备工作助手；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配偶随调。</w:t>
            </w:r>
          </w:p>
        </w:tc>
      </w:tr>
      <w:tr w:rsidR="009B041D" w:rsidRPr="009B041D" w:rsidTr="009B041D">
        <w:trPr>
          <w:jc w:val="center"/>
        </w:trPr>
        <w:tc>
          <w:tcPr>
            <w:tcW w:w="9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第二</w:t>
            </w:r>
          </w:p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层次</w:t>
            </w:r>
          </w:p>
        </w:tc>
        <w:tc>
          <w:tcPr>
            <w:tcW w:w="6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3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年龄在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55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周岁以下，符合下列条件之一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者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.国家级人才项目入选者；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国家自然科学基金杰出青年基金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入选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者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国家重点研发计划项目负责人和国家自然基金重大项目负责人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。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190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120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1000-1500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300-500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200-300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办公和实验用房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聘为教授二级、博士生导师，除享受国家规定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待遇，实行聘期协议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薪资，具体标准协商确定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对于国家级人才项目入选者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和国家自然科学基金杰出青年基金获得者可采用年薪制，薪资标准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60-80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年；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8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配备工作助手；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配偶随调。</w:t>
            </w:r>
          </w:p>
        </w:tc>
      </w:tr>
      <w:tr w:rsidR="009B041D" w:rsidRPr="009B041D" w:rsidTr="009B041D">
        <w:trPr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B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12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年龄在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>45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周岁以下，成果突出，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在第二层次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类人才项目评审中进入会评阶段者；或经考察符合相当于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类条件，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45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周岁前具有冲击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类人才潜力者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。</w:t>
            </w:r>
          </w:p>
        </w:tc>
        <w:tc>
          <w:tcPr>
            <w:tcW w:w="481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190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500-1000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200-300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100-200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办公和实验用房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聘为教授二级、博士生导师，享受国家规定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待遇，实行聘期协议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薪资，具体标准协商确定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8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配备工作助手；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配偶随调。</w:t>
            </w:r>
          </w:p>
        </w:tc>
      </w:tr>
      <w:tr w:rsidR="009B041D" w:rsidRPr="009B041D" w:rsidTr="009B041D">
        <w:trPr>
          <w:trHeight w:val="1140"/>
          <w:jc w:val="center"/>
        </w:trPr>
        <w:tc>
          <w:tcPr>
            <w:tcW w:w="96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第三</w:t>
            </w:r>
          </w:p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层次</w:t>
            </w:r>
          </w:p>
        </w:tc>
        <w:tc>
          <w:tcPr>
            <w:tcW w:w="6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3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年龄在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47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周岁以下，符合下列条件之一者：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1.国家各类人才项目入选者（含青年项目）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教育部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“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新世纪优秀人才支持计划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”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入选者；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国家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自然科学基金优秀青年科学基金入选者；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国家自然（社会）科学基金重点项目负责人。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6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8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。自然科学类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200-4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50-1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30-6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充足的工作室和实验室用房；；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级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及以上岗位，参加教授职称特别评审、遴选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博士生导师，享受国家规定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待遇，实行聘期协议工资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，具体标准协商确定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对于国家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“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四青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”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人才可采用年薪制，薪资标准不低于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8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0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5-7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配偶随调。</w:t>
            </w:r>
          </w:p>
        </w:tc>
      </w:tr>
      <w:tr w:rsidR="009B041D" w:rsidRPr="009B041D" w:rsidTr="009B041D">
        <w:trPr>
          <w:trHeight w:val="1245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B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12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年龄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37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周岁以下，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成果突出，在第三层次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类人才项目评审中进入会评阶段者。或主持国家级项目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lastRenderedPageBreak/>
              <w:t>（国家基金面上项目及以上层次），或拥有三年以上海外研究经历（不含求学时间），经考察符合相当于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类条件，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周岁前具有冲击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类人才潜力，且发表学术论文符合以下条件者：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工学为主学科：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ESI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高被引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理学为主学科：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ESI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高被引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篇且二区高影响因子的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篇（对于化学、材料科学与工程学科，需发表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ESI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高被引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6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篇）；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哲学社会科学学科：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SSCI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或被《新华文摘》《中国社会科学文摘》全文转载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lastRenderedPageBreak/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CSSCI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收录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8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篇。</w:t>
            </w:r>
          </w:p>
        </w:tc>
        <w:tc>
          <w:tcPr>
            <w:tcW w:w="481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lastRenderedPageBreak/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140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60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100-300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40-80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20-50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级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或副教授五级，参加教授或副教授职称特别评审、遴选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博士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或硕士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生导师，享受国家规定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的工资、福利等待遇；对于具备冲击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“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四青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”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人才条件者，可采取年薪制，薪资标准为不高于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年；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lastRenderedPageBreak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博士或硕士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教授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5-7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Cs w:val="21"/>
              </w:rPr>
              <w:t>具备冲击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“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四青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”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人才条件者，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以人事代理形式解决配偶工作。</w:t>
            </w:r>
          </w:p>
        </w:tc>
      </w:tr>
      <w:tr w:rsidR="009B041D" w:rsidRPr="009B041D" w:rsidTr="009B041D">
        <w:trPr>
          <w:jc w:val="center"/>
        </w:trPr>
        <w:tc>
          <w:tcPr>
            <w:tcW w:w="100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lastRenderedPageBreak/>
              <w:t>第四</w:t>
            </w:r>
          </w:p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层次</w:t>
            </w:r>
          </w:p>
        </w:tc>
        <w:tc>
          <w:tcPr>
            <w:tcW w:w="6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3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年龄在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43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周岁以下，符合下列条件之一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者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省部级重点学科带头人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省级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青年科技领军人才或同等层次人才；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省级科技成果一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、二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等奖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（不含协会奖）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获得者（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一等奖前三位，二等奖前两位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）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陕西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省人才项目入选者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或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其它省份相应层次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人才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5.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学科领军人才或第一层次人才科研团队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核心骨干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成员。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无偿提供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120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50-100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30-50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20-30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元；根据需要配备办公和实验用房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聘为教授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四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级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或副教授六级，获批国家自然（社会）科学基金后参加特别评审副教授职称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的工资、福利等待遇；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博硕士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教授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特设编制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以校外引进和校内遴选方式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组建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3-5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科研团队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，副教授加入科研团队。</w:t>
            </w:r>
          </w:p>
        </w:tc>
      </w:tr>
      <w:tr w:rsidR="009B041D" w:rsidRPr="009B041D" w:rsidTr="009B041D">
        <w:trPr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B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12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年龄在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35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周岁以下，参与过国家级项目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项以上，成果突出，或拥有至少一年海外学习经历，或师从名导师，或主持国家自然（社会）科学基金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lastRenderedPageBreak/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项，经考察，具有冲击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A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类人才潜力，且发表学术论文符合以下条件者：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工学为主学科：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top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期刊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理学为主学科：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top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期刊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篇且二区高影响因子的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篇（对于化学、材料科学与工程学科，需发表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top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期刊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篇）；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哲学社会科学学科：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SSCI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或被《新华文摘》《中国社会科学文摘》全文转载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CSSCI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收录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篇。</w:t>
            </w:r>
          </w:p>
        </w:tc>
        <w:tc>
          <w:tcPr>
            <w:tcW w:w="481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lastRenderedPageBreak/>
              <w:t>1.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120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并享受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60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充足的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启动费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和实验室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建设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费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副教授六级，获批国家自然（社会）科学基金后参加特别评审副教授职称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的工资、福利等待遇；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4.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配套专属的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硕士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生招生指标，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加入科研团队。</w:t>
            </w:r>
          </w:p>
        </w:tc>
      </w:tr>
      <w:tr w:rsidR="009B041D" w:rsidRPr="009B041D" w:rsidTr="009B041D">
        <w:trPr>
          <w:jc w:val="center"/>
        </w:trPr>
        <w:tc>
          <w:tcPr>
            <w:tcW w:w="103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lastRenderedPageBreak/>
              <w:t>第五</w:t>
            </w:r>
          </w:p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层次</w:t>
            </w:r>
          </w:p>
        </w:tc>
        <w:tc>
          <w:tcPr>
            <w:tcW w:w="6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A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3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年龄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35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周岁以下，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成果突出，拥有至少一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年海外学习经历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或师从名导师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，且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参与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过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国家级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科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lastRenderedPageBreak/>
              <w:t>研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项目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；并在核心期刊发表学术论文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篇（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SCI 3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SSCI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、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CSSCI 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篇），化学、材料科学与工程学科，需发表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top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期刊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篇且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篇且二区高影响因子的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。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或主持国家自然（社会）科学基金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项。</w:t>
            </w:r>
          </w:p>
        </w:tc>
        <w:tc>
          <w:tcPr>
            <w:tcW w:w="15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lastRenderedPageBreak/>
              <w:t>1.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70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一套，并享受安家费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br/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提供科研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启动费：自然科学类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25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15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lastRenderedPageBreak/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副教授七级，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的工资、福利等待遇。</w:t>
            </w:r>
          </w:p>
        </w:tc>
        <w:tc>
          <w:tcPr>
            <w:tcW w:w="157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b/>
                <w:bCs/>
                <w:color w:val="333333"/>
                <w:kern w:val="0"/>
                <w:sz w:val="20"/>
                <w:szCs w:val="20"/>
              </w:rPr>
              <w:lastRenderedPageBreak/>
              <w:t>说明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：第五层次人才签订三年聘用协议，三年内获批国家自然（社会）科学基金则兑现相关待遇，并转入事业编制；未获批基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lastRenderedPageBreak/>
              <w:t>金，聘用期满协议自动解除。</w:t>
            </w:r>
          </w:p>
        </w:tc>
      </w:tr>
      <w:tr w:rsidR="009B041D" w:rsidRPr="009B041D" w:rsidTr="009B041D">
        <w:trPr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B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类</w:t>
            </w:r>
          </w:p>
        </w:tc>
        <w:tc>
          <w:tcPr>
            <w:tcW w:w="12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>年龄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>3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周岁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以下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，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成果突出，且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参与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过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国家级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科研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项目，在核心期刊发表学术论文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篇（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SCI 2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篇或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SSCI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、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CSSCI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Cs w:val="21"/>
              </w:rPr>
              <w:t xml:space="preserve"> 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篇）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，化学、材料科学与工程学科，需发表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篇，或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JCR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一区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篇且二区高影响因子论文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篇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。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1.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有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偿提供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70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左右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住房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一套，并享受安家费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提供科研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启动费：自然科学类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20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万元（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理科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13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元），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人文</w:t>
            </w:r>
            <w:r w:rsidRPr="009B041D">
              <w:rPr>
                <w:rFonts w:ascii="宋体" w:eastAsia="宋体" w:hAnsi="宋体" w:cs="Helvetica" w:hint="eastAsia"/>
                <w:color w:val="333333"/>
                <w:kern w:val="0"/>
                <w:sz w:val="20"/>
                <w:szCs w:val="20"/>
              </w:rPr>
              <w:t>社科类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8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元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3.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聘为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副教授七级，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享受国家规定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的工资、福利等待遇。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9B041D" w:rsidRPr="009B041D" w:rsidTr="009B041D">
        <w:trPr>
          <w:jc w:val="center"/>
        </w:trPr>
        <w:tc>
          <w:tcPr>
            <w:tcW w:w="1920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博士后研究人员</w:t>
            </w:r>
          </w:p>
        </w:tc>
        <w:tc>
          <w:tcPr>
            <w:tcW w:w="37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具有良好的职业道德和敬业精神，遵纪守法、学术端正，具备高校教师所必须的政治素质和道德素养；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lastRenderedPageBreak/>
              <w:t>2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年龄在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35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周岁以下，获得博士学位不超过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年，身体健康；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申请者能够保证在站期间全职从事博士后研究，在职人员须离职从事博士后研究工作；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具有较强的科研能力和学术研究潜力；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5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我校博士毕业生不能申请进入我校相同一级学科的流动站。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B041D" w:rsidRPr="009B041D" w:rsidRDefault="009B041D" w:rsidP="009B041D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lastRenderedPageBreak/>
              <w:t>1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薪资基本待遇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20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年，包括国家规定的基本工资、绩效工资、博士后人员津贴、五险一金。同时，可申请陕西省博士后生活资助（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3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年、期限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年）；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合作导师可根据实际发放博士后人员一定科研工作补贴。对于学校选派到榆林研究院从事科研工作人员，每年再享受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5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万元生活补贴；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lastRenderedPageBreak/>
              <w:t>3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提供科研经费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万元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/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年，期限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2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年；入站当年认定讲师职称，在站期间可根据个人成果情况，申报副教授职称评审；在站期间学校提供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50</w:t>
            </w:r>
            <w:r w:rsidRPr="009B041D">
              <w:rPr>
                <w:rFonts w:ascii="宋体" w:eastAsia="宋体" w:hAnsi="宋体" w:cs="Calibri" w:hint="eastAsia"/>
                <w:color w:val="333333"/>
                <w:kern w:val="0"/>
                <w:sz w:val="20"/>
                <w:szCs w:val="20"/>
              </w:rPr>
              <w:t>㎡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过渡住房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1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套；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4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在站期间获批主持国家自然科学（社科）基金者，可直接受聘学校教师岗位，纳入正式编制。达到高层次人才相应层次条件的，可享受相应人才层次引进待遇；</w:t>
            </w:r>
          </w:p>
          <w:p w:rsidR="009B041D" w:rsidRPr="009B041D" w:rsidRDefault="009B041D" w:rsidP="009B041D">
            <w:pPr>
              <w:widowControl/>
              <w:spacing w:after="150"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5</w:t>
            </w:r>
            <w:r w:rsidRPr="009B041D">
              <w:rPr>
                <w:rFonts w:ascii="Calibri" w:eastAsia="宋体" w:hAnsi="Calibri" w:cs="Calibri"/>
                <w:color w:val="333333"/>
                <w:kern w:val="0"/>
                <w:sz w:val="20"/>
                <w:szCs w:val="20"/>
              </w:rPr>
              <w:t>.</w:t>
            </w:r>
            <w:r w:rsidRPr="009B041D">
              <w:rPr>
                <w:rFonts w:ascii="Helvetica" w:eastAsia="宋体" w:hAnsi="Helvetica" w:cs="Helvetica"/>
                <w:color w:val="333333"/>
                <w:kern w:val="0"/>
                <w:sz w:val="20"/>
                <w:szCs w:val="20"/>
              </w:rPr>
              <w:t>在站期间的成果，享受学校学术成果相应奖励。</w:t>
            </w:r>
          </w:p>
        </w:tc>
      </w:tr>
    </w:tbl>
    <w:p w:rsidR="00E55392" w:rsidRDefault="009B041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6A3"/>
    <w:rsid w:val="004870D5"/>
    <w:rsid w:val="00977B11"/>
    <w:rsid w:val="009B041D"/>
    <w:rsid w:val="00FF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ED8A26-4649-476E-9662-B04B40EC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B041D"/>
    <w:rPr>
      <w:b/>
      <w:bCs/>
    </w:rPr>
  </w:style>
  <w:style w:type="paragraph" w:styleId="a4">
    <w:name w:val="Normal (Web)"/>
    <w:basedOn w:val="a"/>
    <w:uiPriority w:val="99"/>
    <w:semiHidden/>
    <w:unhideWhenUsed/>
    <w:rsid w:val="009B041D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1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7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9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98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48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58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2022-01-19T02:41:00Z</dcterms:created>
  <dcterms:modified xsi:type="dcterms:W3CDTF">2022-01-19T02:42:00Z</dcterms:modified>
</cp:coreProperties>
</file>