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6AD2" w:rsidRPr="00B16AD2" w:rsidRDefault="00B16AD2" w:rsidP="00B16AD2">
      <w:pPr>
        <w:widowControl/>
        <w:spacing w:before="100" w:beforeAutospacing="1" w:after="100" w:afterAutospacing="1"/>
        <w:ind w:firstLine="480"/>
        <w:jc w:val="center"/>
        <w:rPr>
          <w:rFonts w:ascii="微软雅黑" w:eastAsia="微软雅黑" w:hAnsi="微软雅黑" w:cs="宋体"/>
          <w:kern w:val="0"/>
          <w:sz w:val="23"/>
          <w:szCs w:val="23"/>
        </w:rPr>
      </w:pPr>
      <w:r w:rsidRPr="00B16AD2">
        <w:rPr>
          <w:rFonts w:ascii="微软雅黑" w:eastAsia="微软雅黑" w:hAnsi="微软雅黑" w:cs="宋体" w:hint="eastAsia"/>
          <w:kern w:val="0"/>
          <w:sz w:val="23"/>
          <w:szCs w:val="23"/>
        </w:rPr>
        <w:t>桐乡市面向普通高校应届优秀毕业生招聘2022学年教师岗位计划表（综合专场）</w:t>
      </w:r>
    </w:p>
    <w:tbl>
      <w:tblPr>
        <w:tblW w:w="0" w:type="auto"/>
        <w:jc w:val="center"/>
        <w:tblCellSpacing w:w="0" w:type="dxa"/>
        <w:tblCellMar>
          <w:top w:w="15" w:type="dxa"/>
          <w:left w:w="15" w:type="dxa"/>
          <w:bottom w:w="15" w:type="dxa"/>
          <w:right w:w="15" w:type="dxa"/>
        </w:tblCellMar>
        <w:tblLook w:val="04A0" w:firstRow="1" w:lastRow="0" w:firstColumn="1" w:lastColumn="0" w:noHBand="0" w:noVBand="1"/>
      </w:tblPr>
      <w:tblGrid>
        <w:gridCol w:w="549"/>
        <w:gridCol w:w="835"/>
        <w:gridCol w:w="1110"/>
        <w:gridCol w:w="648"/>
        <w:gridCol w:w="2258"/>
        <w:gridCol w:w="969"/>
        <w:gridCol w:w="618"/>
        <w:gridCol w:w="614"/>
        <w:gridCol w:w="705"/>
      </w:tblGrid>
      <w:tr w:rsidR="00B16AD2" w:rsidRPr="00B16AD2">
        <w:trPr>
          <w:trHeight w:val="90"/>
          <w:tblCellSpacing w:w="0" w:type="dxa"/>
          <w:jc w:val="center"/>
        </w:trPr>
        <w:tc>
          <w:tcPr>
            <w:tcW w:w="750"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学段</w:t>
            </w:r>
          </w:p>
        </w:tc>
        <w:tc>
          <w:tcPr>
            <w:tcW w:w="1215"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单位名称</w:t>
            </w:r>
          </w:p>
        </w:tc>
        <w:tc>
          <w:tcPr>
            <w:tcW w:w="1590"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招聘岗位</w:t>
            </w:r>
          </w:p>
        </w:tc>
        <w:tc>
          <w:tcPr>
            <w:tcW w:w="615"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招聘人数</w:t>
            </w:r>
          </w:p>
        </w:tc>
        <w:tc>
          <w:tcPr>
            <w:tcW w:w="6090"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专业要求</w:t>
            </w:r>
          </w:p>
        </w:tc>
        <w:tc>
          <w:tcPr>
            <w:tcW w:w="1740"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其他条件</w:t>
            </w:r>
          </w:p>
        </w:tc>
        <w:tc>
          <w:tcPr>
            <w:tcW w:w="1065"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学历</w:t>
            </w:r>
          </w:p>
        </w:tc>
        <w:tc>
          <w:tcPr>
            <w:tcW w:w="1050"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学位</w:t>
            </w:r>
          </w:p>
        </w:tc>
        <w:tc>
          <w:tcPr>
            <w:tcW w:w="585"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户籍</w:t>
            </w:r>
          </w:p>
        </w:tc>
      </w:tr>
      <w:tr w:rsidR="00B16AD2" w:rsidRPr="00B16AD2">
        <w:trPr>
          <w:trHeight w:val="255"/>
          <w:tblCellSpacing w:w="0" w:type="dxa"/>
          <w:jc w:val="center"/>
        </w:trPr>
        <w:tc>
          <w:tcPr>
            <w:tcW w:w="750" w:type="dxa"/>
            <w:vMerge w:val="restar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高中段</w:t>
            </w:r>
          </w:p>
        </w:tc>
        <w:tc>
          <w:tcPr>
            <w:tcW w:w="121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浙江省桐乡市高级中学</w:t>
            </w: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数学竞赛教练</w:t>
            </w:r>
          </w:p>
        </w:tc>
        <w:tc>
          <w:tcPr>
            <w:tcW w:w="6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1</w:t>
            </w:r>
          </w:p>
        </w:tc>
        <w:tc>
          <w:tcPr>
            <w:tcW w:w="60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数学类、统计学类、课程与教学论（数学）、学科教学（数学）专业</w:t>
            </w:r>
          </w:p>
        </w:tc>
        <w:tc>
          <w:tcPr>
            <w:tcW w:w="174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高中阶段曾获学科奥赛（省级赛区）一等奖及以上或参加大学生数学竞赛获全国决赛二等奖及以上</w:t>
            </w:r>
          </w:p>
        </w:tc>
        <w:tc>
          <w:tcPr>
            <w:tcW w:w="10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本科及以上</w:t>
            </w:r>
          </w:p>
        </w:tc>
        <w:tc>
          <w:tcPr>
            <w:tcW w:w="10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学士及以上</w:t>
            </w:r>
          </w:p>
        </w:tc>
        <w:tc>
          <w:tcPr>
            <w:tcW w:w="58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不限</w:t>
            </w:r>
          </w:p>
        </w:tc>
      </w:tr>
      <w:tr w:rsidR="00B16AD2" w:rsidRPr="00B16AD2">
        <w:trPr>
          <w:trHeight w:val="255"/>
          <w:tblCellSpacing w:w="0" w:type="dxa"/>
          <w:jc w:val="center"/>
        </w:trPr>
        <w:tc>
          <w:tcPr>
            <w:tcW w:w="0" w:type="auto"/>
            <w:vMerge/>
            <w:tcBorders>
              <w:top w:val="nil"/>
              <w:left w:val="single" w:sz="6" w:space="0" w:color="auto"/>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物理竞赛教练</w:t>
            </w:r>
          </w:p>
        </w:tc>
        <w:tc>
          <w:tcPr>
            <w:tcW w:w="6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1</w:t>
            </w:r>
          </w:p>
        </w:tc>
        <w:tc>
          <w:tcPr>
            <w:tcW w:w="60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物理学类；地球物理学类；课程与教学论（物理）、学科教学（物理）专业</w:t>
            </w:r>
          </w:p>
        </w:tc>
        <w:tc>
          <w:tcPr>
            <w:tcW w:w="174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高中阶段曾获学科奥赛（省级赛区）一等奖及以上或参加大学生物理学科专业类竞赛获全国一等奖及以上</w:t>
            </w:r>
          </w:p>
        </w:tc>
        <w:tc>
          <w:tcPr>
            <w:tcW w:w="10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本科及以上</w:t>
            </w:r>
          </w:p>
        </w:tc>
        <w:tc>
          <w:tcPr>
            <w:tcW w:w="10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学士及以上</w:t>
            </w: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r>
      <w:tr w:rsidR="00B16AD2" w:rsidRPr="00B16AD2">
        <w:trPr>
          <w:trHeight w:val="255"/>
          <w:tblCellSpacing w:w="0" w:type="dxa"/>
          <w:jc w:val="center"/>
        </w:trPr>
        <w:tc>
          <w:tcPr>
            <w:tcW w:w="0" w:type="auto"/>
            <w:vMerge/>
            <w:tcBorders>
              <w:top w:val="nil"/>
              <w:left w:val="single" w:sz="6" w:space="0" w:color="auto"/>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高中物理教师</w:t>
            </w:r>
          </w:p>
        </w:tc>
        <w:tc>
          <w:tcPr>
            <w:tcW w:w="6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1</w:t>
            </w:r>
          </w:p>
        </w:tc>
        <w:tc>
          <w:tcPr>
            <w:tcW w:w="60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物理学类；地球物理学类；课程与教学论（物理）、学科教学（物理）专业</w:t>
            </w:r>
          </w:p>
        </w:tc>
        <w:tc>
          <w:tcPr>
            <w:tcW w:w="174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w:t>
            </w:r>
          </w:p>
        </w:tc>
        <w:tc>
          <w:tcPr>
            <w:tcW w:w="10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本科及以上</w:t>
            </w:r>
          </w:p>
        </w:tc>
        <w:tc>
          <w:tcPr>
            <w:tcW w:w="10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学士及以上</w:t>
            </w: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r>
      <w:tr w:rsidR="00B16AD2" w:rsidRPr="00B16AD2">
        <w:trPr>
          <w:trHeight w:val="255"/>
          <w:tblCellSpacing w:w="0" w:type="dxa"/>
          <w:jc w:val="center"/>
        </w:trPr>
        <w:tc>
          <w:tcPr>
            <w:tcW w:w="0" w:type="auto"/>
            <w:vMerge/>
            <w:tcBorders>
              <w:top w:val="nil"/>
              <w:left w:val="single" w:sz="6" w:space="0" w:color="auto"/>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121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浙江省桐乡第一中学</w:t>
            </w: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高中历史教师</w:t>
            </w:r>
          </w:p>
        </w:tc>
        <w:tc>
          <w:tcPr>
            <w:tcW w:w="6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1</w:t>
            </w:r>
          </w:p>
        </w:tc>
        <w:tc>
          <w:tcPr>
            <w:tcW w:w="60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历史学类；课程与教学论（历史）、学科教学（历史）专业</w:t>
            </w:r>
          </w:p>
        </w:tc>
        <w:tc>
          <w:tcPr>
            <w:tcW w:w="174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w:t>
            </w:r>
          </w:p>
        </w:tc>
        <w:tc>
          <w:tcPr>
            <w:tcW w:w="10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本科及以上</w:t>
            </w:r>
          </w:p>
        </w:tc>
        <w:tc>
          <w:tcPr>
            <w:tcW w:w="10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学士及以上</w:t>
            </w: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r>
      <w:tr w:rsidR="00B16AD2" w:rsidRPr="00B16AD2">
        <w:trPr>
          <w:trHeight w:val="255"/>
          <w:tblCellSpacing w:w="0" w:type="dxa"/>
          <w:jc w:val="center"/>
        </w:trPr>
        <w:tc>
          <w:tcPr>
            <w:tcW w:w="0" w:type="auto"/>
            <w:vMerge/>
            <w:tcBorders>
              <w:top w:val="nil"/>
              <w:left w:val="single" w:sz="6" w:space="0" w:color="auto"/>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高中物理教师</w:t>
            </w:r>
          </w:p>
        </w:tc>
        <w:tc>
          <w:tcPr>
            <w:tcW w:w="6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2</w:t>
            </w:r>
          </w:p>
        </w:tc>
        <w:tc>
          <w:tcPr>
            <w:tcW w:w="60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物理学类；地球物理学类；课程与教学论（物理）、学科教学（物理）专业</w:t>
            </w:r>
          </w:p>
        </w:tc>
        <w:tc>
          <w:tcPr>
            <w:tcW w:w="174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w:t>
            </w:r>
          </w:p>
        </w:tc>
        <w:tc>
          <w:tcPr>
            <w:tcW w:w="10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本科及以上</w:t>
            </w:r>
          </w:p>
        </w:tc>
        <w:tc>
          <w:tcPr>
            <w:tcW w:w="10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学士及以上</w:t>
            </w: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r>
      <w:tr w:rsidR="00B16AD2" w:rsidRPr="00B16AD2">
        <w:trPr>
          <w:trHeight w:val="255"/>
          <w:tblCellSpacing w:w="0" w:type="dxa"/>
          <w:jc w:val="center"/>
        </w:trPr>
        <w:tc>
          <w:tcPr>
            <w:tcW w:w="0" w:type="auto"/>
            <w:vMerge/>
            <w:tcBorders>
              <w:top w:val="nil"/>
              <w:left w:val="single" w:sz="6" w:space="0" w:color="auto"/>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高中心理教师</w:t>
            </w:r>
          </w:p>
        </w:tc>
        <w:tc>
          <w:tcPr>
            <w:tcW w:w="6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1</w:t>
            </w:r>
          </w:p>
        </w:tc>
        <w:tc>
          <w:tcPr>
            <w:tcW w:w="60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心理学类专业</w:t>
            </w:r>
          </w:p>
        </w:tc>
        <w:tc>
          <w:tcPr>
            <w:tcW w:w="174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w:t>
            </w:r>
          </w:p>
        </w:tc>
        <w:tc>
          <w:tcPr>
            <w:tcW w:w="10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本科及以上</w:t>
            </w:r>
          </w:p>
        </w:tc>
        <w:tc>
          <w:tcPr>
            <w:tcW w:w="10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学士及以上</w:t>
            </w: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r>
      <w:tr w:rsidR="00B16AD2" w:rsidRPr="00B16AD2">
        <w:trPr>
          <w:trHeight w:val="255"/>
          <w:tblCellSpacing w:w="0" w:type="dxa"/>
          <w:jc w:val="center"/>
        </w:trPr>
        <w:tc>
          <w:tcPr>
            <w:tcW w:w="0" w:type="auto"/>
            <w:vMerge/>
            <w:tcBorders>
              <w:top w:val="nil"/>
              <w:left w:val="single" w:sz="6" w:space="0" w:color="auto"/>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121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桐乡市茅盾中学</w:t>
            </w: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高中政治教师</w:t>
            </w:r>
          </w:p>
        </w:tc>
        <w:tc>
          <w:tcPr>
            <w:tcW w:w="6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1</w:t>
            </w:r>
          </w:p>
        </w:tc>
        <w:tc>
          <w:tcPr>
            <w:tcW w:w="60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法学门类；课程与教学论（思政）、学科教学（思政）专业</w:t>
            </w:r>
          </w:p>
        </w:tc>
        <w:tc>
          <w:tcPr>
            <w:tcW w:w="174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w:t>
            </w:r>
          </w:p>
        </w:tc>
        <w:tc>
          <w:tcPr>
            <w:tcW w:w="10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本科及以上</w:t>
            </w:r>
          </w:p>
        </w:tc>
        <w:tc>
          <w:tcPr>
            <w:tcW w:w="10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学士及以上</w:t>
            </w: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r>
      <w:tr w:rsidR="00B16AD2" w:rsidRPr="00B16AD2">
        <w:trPr>
          <w:trHeight w:val="255"/>
          <w:tblCellSpacing w:w="0" w:type="dxa"/>
          <w:jc w:val="center"/>
        </w:trPr>
        <w:tc>
          <w:tcPr>
            <w:tcW w:w="0" w:type="auto"/>
            <w:vMerge/>
            <w:tcBorders>
              <w:top w:val="nil"/>
              <w:left w:val="single" w:sz="6" w:space="0" w:color="auto"/>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高中物理教师</w:t>
            </w:r>
          </w:p>
        </w:tc>
        <w:tc>
          <w:tcPr>
            <w:tcW w:w="6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2</w:t>
            </w:r>
          </w:p>
        </w:tc>
        <w:tc>
          <w:tcPr>
            <w:tcW w:w="60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物理学类、地球物理学类、课程与教</w:t>
            </w:r>
            <w:r w:rsidRPr="00B16AD2">
              <w:rPr>
                <w:rFonts w:ascii="微软雅黑" w:eastAsia="微软雅黑" w:hAnsi="微软雅黑" w:cs="宋体" w:hint="eastAsia"/>
                <w:kern w:val="0"/>
                <w:sz w:val="24"/>
                <w:szCs w:val="24"/>
              </w:rPr>
              <w:lastRenderedPageBreak/>
              <w:t>学论（物理）、学科教学（物理）专业</w:t>
            </w:r>
          </w:p>
        </w:tc>
        <w:tc>
          <w:tcPr>
            <w:tcW w:w="174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lastRenderedPageBreak/>
              <w:t>——</w:t>
            </w:r>
          </w:p>
        </w:tc>
        <w:tc>
          <w:tcPr>
            <w:tcW w:w="10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本科</w:t>
            </w:r>
            <w:r w:rsidRPr="00B16AD2">
              <w:rPr>
                <w:rFonts w:ascii="微软雅黑" w:eastAsia="微软雅黑" w:hAnsi="微软雅黑" w:cs="宋体" w:hint="eastAsia"/>
                <w:kern w:val="0"/>
                <w:sz w:val="24"/>
                <w:szCs w:val="24"/>
              </w:rPr>
              <w:lastRenderedPageBreak/>
              <w:t>及以上</w:t>
            </w:r>
          </w:p>
        </w:tc>
        <w:tc>
          <w:tcPr>
            <w:tcW w:w="10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lastRenderedPageBreak/>
              <w:t>学士</w:t>
            </w:r>
            <w:r w:rsidRPr="00B16AD2">
              <w:rPr>
                <w:rFonts w:ascii="微软雅黑" w:eastAsia="微软雅黑" w:hAnsi="微软雅黑" w:cs="宋体" w:hint="eastAsia"/>
                <w:kern w:val="0"/>
                <w:sz w:val="24"/>
                <w:szCs w:val="24"/>
              </w:rPr>
              <w:lastRenderedPageBreak/>
              <w:t>及以上</w:t>
            </w: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r>
      <w:tr w:rsidR="00B16AD2" w:rsidRPr="00B16AD2">
        <w:trPr>
          <w:trHeight w:val="255"/>
          <w:tblCellSpacing w:w="0" w:type="dxa"/>
          <w:jc w:val="center"/>
        </w:trPr>
        <w:tc>
          <w:tcPr>
            <w:tcW w:w="0" w:type="auto"/>
            <w:vMerge/>
            <w:tcBorders>
              <w:top w:val="nil"/>
              <w:left w:val="single" w:sz="6" w:space="0" w:color="auto"/>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高中心理教师</w:t>
            </w:r>
          </w:p>
        </w:tc>
        <w:tc>
          <w:tcPr>
            <w:tcW w:w="6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1</w:t>
            </w:r>
          </w:p>
        </w:tc>
        <w:tc>
          <w:tcPr>
            <w:tcW w:w="60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心理学类专业</w:t>
            </w:r>
          </w:p>
        </w:tc>
        <w:tc>
          <w:tcPr>
            <w:tcW w:w="174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w:t>
            </w:r>
          </w:p>
        </w:tc>
        <w:tc>
          <w:tcPr>
            <w:tcW w:w="10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本科及以上</w:t>
            </w:r>
          </w:p>
        </w:tc>
        <w:tc>
          <w:tcPr>
            <w:tcW w:w="10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学士及以上</w:t>
            </w: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r>
      <w:tr w:rsidR="00B16AD2" w:rsidRPr="00B16AD2">
        <w:trPr>
          <w:trHeight w:val="255"/>
          <w:tblCellSpacing w:w="0" w:type="dxa"/>
          <w:jc w:val="center"/>
        </w:trPr>
        <w:tc>
          <w:tcPr>
            <w:tcW w:w="0" w:type="auto"/>
            <w:vMerge/>
            <w:tcBorders>
              <w:top w:val="nil"/>
              <w:left w:val="single" w:sz="6" w:space="0" w:color="auto"/>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高中信息技术教师</w:t>
            </w:r>
          </w:p>
        </w:tc>
        <w:tc>
          <w:tcPr>
            <w:tcW w:w="6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1</w:t>
            </w:r>
          </w:p>
        </w:tc>
        <w:tc>
          <w:tcPr>
            <w:tcW w:w="60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电子信息类；计算机类；教育技术学、现代教育技术专业</w:t>
            </w:r>
          </w:p>
        </w:tc>
        <w:tc>
          <w:tcPr>
            <w:tcW w:w="174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w:t>
            </w:r>
          </w:p>
        </w:tc>
        <w:tc>
          <w:tcPr>
            <w:tcW w:w="10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本科及以上</w:t>
            </w:r>
          </w:p>
        </w:tc>
        <w:tc>
          <w:tcPr>
            <w:tcW w:w="10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学士及以上</w:t>
            </w: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r>
      <w:tr w:rsidR="00B16AD2" w:rsidRPr="00B16AD2">
        <w:trPr>
          <w:trHeight w:val="255"/>
          <w:tblCellSpacing w:w="0" w:type="dxa"/>
          <w:jc w:val="center"/>
        </w:trPr>
        <w:tc>
          <w:tcPr>
            <w:tcW w:w="750" w:type="dxa"/>
            <w:vMerge w:val="restar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中职类</w:t>
            </w:r>
          </w:p>
        </w:tc>
        <w:tc>
          <w:tcPr>
            <w:tcW w:w="121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桐乡技师学院</w:t>
            </w: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中职体育教师</w:t>
            </w:r>
          </w:p>
        </w:tc>
        <w:tc>
          <w:tcPr>
            <w:tcW w:w="6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1</w:t>
            </w:r>
          </w:p>
        </w:tc>
        <w:tc>
          <w:tcPr>
            <w:tcW w:w="60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体育教育专业</w:t>
            </w:r>
          </w:p>
        </w:tc>
        <w:tc>
          <w:tcPr>
            <w:tcW w:w="174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w:t>
            </w:r>
          </w:p>
        </w:tc>
        <w:tc>
          <w:tcPr>
            <w:tcW w:w="10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本科及以上</w:t>
            </w:r>
          </w:p>
        </w:tc>
        <w:tc>
          <w:tcPr>
            <w:tcW w:w="10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学士及以上</w:t>
            </w: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r>
      <w:tr w:rsidR="00B16AD2" w:rsidRPr="00B16AD2">
        <w:trPr>
          <w:trHeight w:val="255"/>
          <w:tblCellSpacing w:w="0" w:type="dxa"/>
          <w:jc w:val="center"/>
        </w:trPr>
        <w:tc>
          <w:tcPr>
            <w:tcW w:w="0" w:type="auto"/>
            <w:vMerge/>
            <w:tcBorders>
              <w:top w:val="nil"/>
              <w:left w:val="single" w:sz="6" w:space="0" w:color="auto"/>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机械教师</w:t>
            </w:r>
          </w:p>
        </w:tc>
        <w:tc>
          <w:tcPr>
            <w:tcW w:w="6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1</w:t>
            </w:r>
          </w:p>
        </w:tc>
        <w:tc>
          <w:tcPr>
            <w:tcW w:w="60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机械设计制造及其自动化专业、机械工程、机械电子工程、机械工艺技</w:t>
            </w:r>
            <w:r w:rsidRPr="00B16AD2">
              <w:rPr>
                <w:rFonts w:ascii="微软雅黑" w:eastAsia="微软雅黑" w:hAnsi="微软雅黑" w:cs="宋体" w:hint="eastAsia"/>
                <w:kern w:val="0"/>
                <w:sz w:val="24"/>
                <w:szCs w:val="24"/>
              </w:rPr>
              <w:lastRenderedPageBreak/>
              <w:t>术、工业设计、职业技术教育（加工制造方向）专业</w:t>
            </w:r>
          </w:p>
        </w:tc>
        <w:tc>
          <w:tcPr>
            <w:tcW w:w="174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lastRenderedPageBreak/>
              <w:t>——</w:t>
            </w:r>
          </w:p>
        </w:tc>
        <w:tc>
          <w:tcPr>
            <w:tcW w:w="10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本科及</w:t>
            </w:r>
            <w:r w:rsidRPr="00B16AD2">
              <w:rPr>
                <w:rFonts w:ascii="微软雅黑" w:eastAsia="微软雅黑" w:hAnsi="微软雅黑" w:cs="宋体" w:hint="eastAsia"/>
                <w:kern w:val="0"/>
                <w:sz w:val="24"/>
                <w:szCs w:val="24"/>
              </w:rPr>
              <w:lastRenderedPageBreak/>
              <w:t>以上</w:t>
            </w:r>
          </w:p>
        </w:tc>
        <w:tc>
          <w:tcPr>
            <w:tcW w:w="10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lastRenderedPageBreak/>
              <w:t>学士及</w:t>
            </w:r>
            <w:r w:rsidRPr="00B16AD2">
              <w:rPr>
                <w:rFonts w:ascii="微软雅黑" w:eastAsia="微软雅黑" w:hAnsi="微软雅黑" w:cs="宋体" w:hint="eastAsia"/>
                <w:kern w:val="0"/>
                <w:sz w:val="24"/>
                <w:szCs w:val="24"/>
              </w:rPr>
              <w:lastRenderedPageBreak/>
              <w:t>以上</w:t>
            </w: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r>
      <w:tr w:rsidR="00B16AD2" w:rsidRPr="00B16AD2">
        <w:trPr>
          <w:trHeight w:val="255"/>
          <w:tblCellSpacing w:w="0" w:type="dxa"/>
          <w:jc w:val="center"/>
        </w:trPr>
        <w:tc>
          <w:tcPr>
            <w:tcW w:w="0" w:type="auto"/>
            <w:vMerge/>
            <w:tcBorders>
              <w:top w:val="nil"/>
              <w:left w:val="single" w:sz="6" w:space="0" w:color="auto"/>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工程造价教师</w:t>
            </w:r>
          </w:p>
        </w:tc>
        <w:tc>
          <w:tcPr>
            <w:tcW w:w="6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1</w:t>
            </w:r>
          </w:p>
        </w:tc>
        <w:tc>
          <w:tcPr>
            <w:tcW w:w="60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工程造价专业</w:t>
            </w:r>
          </w:p>
        </w:tc>
        <w:tc>
          <w:tcPr>
            <w:tcW w:w="174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w:t>
            </w:r>
          </w:p>
        </w:tc>
        <w:tc>
          <w:tcPr>
            <w:tcW w:w="10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本科及以上</w:t>
            </w:r>
          </w:p>
        </w:tc>
        <w:tc>
          <w:tcPr>
            <w:tcW w:w="10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学士及以上</w:t>
            </w: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r>
      <w:tr w:rsidR="00B16AD2" w:rsidRPr="00B16AD2">
        <w:trPr>
          <w:trHeight w:val="255"/>
          <w:tblCellSpacing w:w="0" w:type="dxa"/>
          <w:jc w:val="center"/>
        </w:trPr>
        <w:tc>
          <w:tcPr>
            <w:tcW w:w="0" w:type="auto"/>
            <w:vMerge/>
            <w:tcBorders>
              <w:top w:val="nil"/>
              <w:left w:val="single" w:sz="6" w:space="0" w:color="auto"/>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电子商务教师</w:t>
            </w:r>
          </w:p>
        </w:tc>
        <w:tc>
          <w:tcPr>
            <w:tcW w:w="6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1</w:t>
            </w:r>
          </w:p>
        </w:tc>
        <w:tc>
          <w:tcPr>
            <w:tcW w:w="60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电子商务类</w:t>
            </w:r>
          </w:p>
        </w:tc>
        <w:tc>
          <w:tcPr>
            <w:tcW w:w="174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w:t>
            </w:r>
          </w:p>
        </w:tc>
        <w:tc>
          <w:tcPr>
            <w:tcW w:w="10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本科及以上</w:t>
            </w:r>
          </w:p>
        </w:tc>
        <w:tc>
          <w:tcPr>
            <w:tcW w:w="10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学士及以上</w:t>
            </w: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r>
      <w:tr w:rsidR="00B16AD2" w:rsidRPr="00B16AD2">
        <w:trPr>
          <w:trHeight w:val="255"/>
          <w:tblCellSpacing w:w="0" w:type="dxa"/>
          <w:jc w:val="center"/>
        </w:trPr>
        <w:tc>
          <w:tcPr>
            <w:tcW w:w="0" w:type="auto"/>
            <w:vMerge/>
            <w:tcBorders>
              <w:top w:val="nil"/>
              <w:left w:val="single" w:sz="6" w:space="0" w:color="auto"/>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汽修教师</w:t>
            </w:r>
          </w:p>
        </w:tc>
        <w:tc>
          <w:tcPr>
            <w:tcW w:w="6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1</w:t>
            </w:r>
          </w:p>
        </w:tc>
        <w:tc>
          <w:tcPr>
            <w:tcW w:w="60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车辆工程、汽车维修工程教育专业</w:t>
            </w:r>
          </w:p>
        </w:tc>
        <w:tc>
          <w:tcPr>
            <w:tcW w:w="174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w:t>
            </w:r>
          </w:p>
        </w:tc>
        <w:tc>
          <w:tcPr>
            <w:tcW w:w="10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本科及以上</w:t>
            </w:r>
          </w:p>
        </w:tc>
        <w:tc>
          <w:tcPr>
            <w:tcW w:w="10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学士及以上</w:t>
            </w: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r>
      <w:tr w:rsidR="00B16AD2" w:rsidRPr="00B16AD2">
        <w:trPr>
          <w:trHeight w:val="255"/>
          <w:tblCellSpacing w:w="0" w:type="dxa"/>
          <w:jc w:val="center"/>
        </w:trPr>
        <w:tc>
          <w:tcPr>
            <w:tcW w:w="0" w:type="auto"/>
            <w:vMerge/>
            <w:tcBorders>
              <w:top w:val="nil"/>
              <w:left w:val="single" w:sz="6" w:space="0" w:color="auto"/>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烹饪教师</w:t>
            </w:r>
          </w:p>
        </w:tc>
        <w:tc>
          <w:tcPr>
            <w:tcW w:w="6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1</w:t>
            </w:r>
          </w:p>
        </w:tc>
        <w:tc>
          <w:tcPr>
            <w:tcW w:w="60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食品科学与工程、烹饪与营养教育专业</w:t>
            </w:r>
          </w:p>
        </w:tc>
        <w:tc>
          <w:tcPr>
            <w:tcW w:w="174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w:t>
            </w:r>
          </w:p>
        </w:tc>
        <w:tc>
          <w:tcPr>
            <w:tcW w:w="10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本科及</w:t>
            </w:r>
            <w:r w:rsidRPr="00B16AD2">
              <w:rPr>
                <w:rFonts w:ascii="微软雅黑" w:eastAsia="微软雅黑" w:hAnsi="微软雅黑" w:cs="宋体" w:hint="eastAsia"/>
                <w:kern w:val="0"/>
                <w:sz w:val="24"/>
                <w:szCs w:val="24"/>
              </w:rPr>
              <w:lastRenderedPageBreak/>
              <w:t>以上</w:t>
            </w:r>
          </w:p>
        </w:tc>
        <w:tc>
          <w:tcPr>
            <w:tcW w:w="10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lastRenderedPageBreak/>
              <w:t>学士及</w:t>
            </w:r>
            <w:r w:rsidRPr="00B16AD2">
              <w:rPr>
                <w:rFonts w:ascii="微软雅黑" w:eastAsia="微软雅黑" w:hAnsi="微软雅黑" w:cs="宋体" w:hint="eastAsia"/>
                <w:kern w:val="0"/>
                <w:sz w:val="24"/>
                <w:szCs w:val="24"/>
              </w:rPr>
              <w:lastRenderedPageBreak/>
              <w:t>以上</w:t>
            </w: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r>
      <w:tr w:rsidR="00B16AD2" w:rsidRPr="00B16AD2">
        <w:trPr>
          <w:trHeight w:val="255"/>
          <w:tblCellSpacing w:w="0" w:type="dxa"/>
          <w:jc w:val="center"/>
        </w:trPr>
        <w:tc>
          <w:tcPr>
            <w:tcW w:w="0" w:type="auto"/>
            <w:vMerge/>
            <w:tcBorders>
              <w:top w:val="nil"/>
              <w:left w:val="single" w:sz="6" w:space="0" w:color="auto"/>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中职计算机教师</w:t>
            </w:r>
          </w:p>
        </w:tc>
        <w:tc>
          <w:tcPr>
            <w:tcW w:w="6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1</w:t>
            </w:r>
          </w:p>
        </w:tc>
        <w:tc>
          <w:tcPr>
            <w:tcW w:w="60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数据科学与大数据技术、物联网工程、虚拟现实技术专业</w:t>
            </w:r>
          </w:p>
        </w:tc>
        <w:tc>
          <w:tcPr>
            <w:tcW w:w="174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w:t>
            </w:r>
          </w:p>
        </w:tc>
        <w:tc>
          <w:tcPr>
            <w:tcW w:w="10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本科及以上</w:t>
            </w:r>
          </w:p>
        </w:tc>
        <w:tc>
          <w:tcPr>
            <w:tcW w:w="10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学士及以上</w:t>
            </w: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r>
      <w:tr w:rsidR="00B16AD2" w:rsidRPr="00B16AD2">
        <w:trPr>
          <w:trHeight w:val="255"/>
          <w:tblCellSpacing w:w="0" w:type="dxa"/>
          <w:jc w:val="center"/>
        </w:trPr>
        <w:tc>
          <w:tcPr>
            <w:tcW w:w="0" w:type="auto"/>
            <w:vMerge/>
            <w:tcBorders>
              <w:top w:val="nil"/>
              <w:left w:val="single" w:sz="6" w:space="0" w:color="auto"/>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服装工艺教师</w:t>
            </w:r>
          </w:p>
        </w:tc>
        <w:tc>
          <w:tcPr>
            <w:tcW w:w="6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1</w:t>
            </w:r>
          </w:p>
        </w:tc>
        <w:tc>
          <w:tcPr>
            <w:tcW w:w="60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服装设计与工程、服装设计与工艺教育、服装与服饰设计专业</w:t>
            </w:r>
          </w:p>
        </w:tc>
        <w:tc>
          <w:tcPr>
            <w:tcW w:w="174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w:t>
            </w:r>
          </w:p>
        </w:tc>
        <w:tc>
          <w:tcPr>
            <w:tcW w:w="10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本科及以上</w:t>
            </w:r>
          </w:p>
        </w:tc>
        <w:tc>
          <w:tcPr>
            <w:tcW w:w="10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学士及以上</w:t>
            </w: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r>
      <w:tr w:rsidR="00B16AD2" w:rsidRPr="00B16AD2">
        <w:trPr>
          <w:trHeight w:val="255"/>
          <w:tblCellSpacing w:w="0" w:type="dxa"/>
          <w:jc w:val="center"/>
        </w:trPr>
        <w:tc>
          <w:tcPr>
            <w:tcW w:w="0" w:type="auto"/>
            <w:vMerge/>
            <w:tcBorders>
              <w:top w:val="nil"/>
              <w:left w:val="single" w:sz="6" w:space="0" w:color="auto"/>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电子技术教师</w:t>
            </w:r>
          </w:p>
        </w:tc>
        <w:tc>
          <w:tcPr>
            <w:tcW w:w="6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1</w:t>
            </w:r>
          </w:p>
        </w:tc>
        <w:tc>
          <w:tcPr>
            <w:tcW w:w="60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电子信息工程、电子科学与技术、应用电子技术教育、电气工程与智能控制、机器人工程、工业智能专业</w:t>
            </w:r>
          </w:p>
        </w:tc>
        <w:tc>
          <w:tcPr>
            <w:tcW w:w="174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w:t>
            </w:r>
          </w:p>
        </w:tc>
        <w:tc>
          <w:tcPr>
            <w:tcW w:w="10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本科及以上</w:t>
            </w:r>
          </w:p>
        </w:tc>
        <w:tc>
          <w:tcPr>
            <w:tcW w:w="10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学士及以上</w:t>
            </w: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r>
      <w:tr w:rsidR="00B16AD2" w:rsidRPr="00B16AD2">
        <w:trPr>
          <w:trHeight w:val="255"/>
          <w:tblCellSpacing w:w="0" w:type="dxa"/>
          <w:jc w:val="center"/>
        </w:trPr>
        <w:tc>
          <w:tcPr>
            <w:tcW w:w="750" w:type="dxa"/>
            <w:vMerge w:val="restar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初中段</w:t>
            </w:r>
          </w:p>
        </w:tc>
        <w:tc>
          <w:tcPr>
            <w:tcW w:w="121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面向桐乡各初</w:t>
            </w:r>
            <w:r w:rsidRPr="00B16AD2">
              <w:rPr>
                <w:rFonts w:ascii="微软雅黑" w:eastAsia="微软雅黑" w:hAnsi="微软雅黑" w:cs="宋体" w:hint="eastAsia"/>
                <w:kern w:val="0"/>
                <w:sz w:val="24"/>
                <w:szCs w:val="24"/>
              </w:rPr>
              <w:lastRenderedPageBreak/>
              <w:t>中统配</w:t>
            </w: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lastRenderedPageBreak/>
              <w:t>初中语文教师</w:t>
            </w:r>
          </w:p>
        </w:tc>
        <w:tc>
          <w:tcPr>
            <w:tcW w:w="6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1</w:t>
            </w:r>
          </w:p>
        </w:tc>
        <w:tc>
          <w:tcPr>
            <w:tcW w:w="60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中国语言文学类；教育学、课程与教学论（语文）、学</w:t>
            </w:r>
            <w:r w:rsidRPr="00B16AD2">
              <w:rPr>
                <w:rFonts w:ascii="微软雅黑" w:eastAsia="微软雅黑" w:hAnsi="微软雅黑" w:cs="宋体" w:hint="eastAsia"/>
                <w:kern w:val="0"/>
                <w:sz w:val="24"/>
                <w:szCs w:val="24"/>
              </w:rPr>
              <w:lastRenderedPageBreak/>
              <w:t>科教学（语文）专业</w:t>
            </w:r>
          </w:p>
        </w:tc>
        <w:tc>
          <w:tcPr>
            <w:tcW w:w="174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lastRenderedPageBreak/>
              <w:t>——</w:t>
            </w:r>
          </w:p>
        </w:tc>
        <w:tc>
          <w:tcPr>
            <w:tcW w:w="10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本科及</w:t>
            </w:r>
            <w:r w:rsidRPr="00B16AD2">
              <w:rPr>
                <w:rFonts w:ascii="微软雅黑" w:eastAsia="微软雅黑" w:hAnsi="微软雅黑" w:cs="宋体" w:hint="eastAsia"/>
                <w:kern w:val="0"/>
                <w:sz w:val="24"/>
                <w:szCs w:val="24"/>
              </w:rPr>
              <w:lastRenderedPageBreak/>
              <w:t>以上</w:t>
            </w:r>
          </w:p>
        </w:tc>
        <w:tc>
          <w:tcPr>
            <w:tcW w:w="10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lastRenderedPageBreak/>
              <w:t>学士及</w:t>
            </w:r>
            <w:r w:rsidRPr="00B16AD2">
              <w:rPr>
                <w:rFonts w:ascii="微软雅黑" w:eastAsia="微软雅黑" w:hAnsi="微软雅黑" w:cs="宋体" w:hint="eastAsia"/>
                <w:kern w:val="0"/>
                <w:sz w:val="24"/>
                <w:szCs w:val="24"/>
              </w:rPr>
              <w:lastRenderedPageBreak/>
              <w:t>以上</w:t>
            </w: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r>
      <w:tr w:rsidR="00B16AD2" w:rsidRPr="00B16AD2">
        <w:trPr>
          <w:trHeight w:val="255"/>
          <w:tblCellSpacing w:w="0" w:type="dxa"/>
          <w:jc w:val="center"/>
        </w:trPr>
        <w:tc>
          <w:tcPr>
            <w:tcW w:w="0" w:type="auto"/>
            <w:vMerge/>
            <w:tcBorders>
              <w:top w:val="nil"/>
              <w:left w:val="single" w:sz="6" w:space="0" w:color="auto"/>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初中数学教师</w:t>
            </w:r>
          </w:p>
        </w:tc>
        <w:tc>
          <w:tcPr>
            <w:tcW w:w="6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2</w:t>
            </w:r>
          </w:p>
        </w:tc>
        <w:tc>
          <w:tcPr>
            <w:tcW w:w="60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数学类；统计学类；教育学、课程与教学论（数学）、学科教学（数学）专业</w:t>
            </w:r>
          </w:p>
        </w:tc>
        <w:tc>
          <w:tcPr>
            <w:tcW w:w="174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w:t>
            </w:r>
          </w:p>
        </w:tc>
        <w:tc>
          <w:tcPr>
            <w:tcW w:w="10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本科及以上</w:t>
            </w:r>
          </w:p>
        </w:tc>
        <w:tc>
          <w:tcPr>
            <w:tcW w:w="10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学士及以上</w:t>
            </w: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r>
      <w:tr w:rsidR="00B16AD2" w:rsidRPr="00B16AD2">
        <w:trPr>
          <w:trHeight w:val="255"/>
          <w:tblCellSpacing w:w="0" w:type="dxa"/>
          <w:jc w:val="center"/>
        </w:trPr>
        <w:tc>
          <w:tcPr>
            <w:tcW w:w="0" w:type="auto"/>
            <w:vMerge/>
            <w:tcBorders>
              <w:top w:val="nil"/>
              <w:left w:val="single" w:sz="6" w:space="0" w:color="auto"/>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初中英语教师</w:t>
            </w:r>
          </w:p>
        </w:tc>
        <w:tc>
          <w:tcPr>
            <w:tcW w:w="6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1</w:t>
            </w:r>
          </w:p>
        </w:tc>
        <w:tc>
          <w:tcPr>
            <w:tcW w:w="60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英语、商务英语、英语语言文学、英语笔译、英语口译、课程与教学论（英语）、学科教学（英语）专业</w:t>
            </w:r>
          </w:p>
        </w:tc>
        <w:tc>
          <w:tcPr>
            <w:tcW w:w="174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w:t>
            </w:r>
          </w:p>
        </w:tc>
        <w:tc>
          <w:tcPr>
            <w:tcW w:w="10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本科及以上</w:t>
            </w:r>
          </w:p>
        </w:tc>
        <w:tc>
          <w:tcPr>
            <w:tcW w:w="10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学士及以上</w:t>
            </w: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r>
      <w:tr w:rsidR="00B16AD2" w:rsidRPr="00B16AD2">
        <w:trPr>
          <w:trHeight w:val="255"/>
          <w:tblCellSpacing w:w="0" w:type="dxa"/>
          <w:jc w:val="center"/>
        </w:trPr>
        <w:tc>
          <w:tcPr>
            <w:tcW w:w="0" w:type="auto"/>
            <w:vMerge/>
            <w:tcBorders>
              <w:top w:val="nil"/>
              <w:left w:val="single" w:sz="6" w:space="0" w:color="auto"/>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初中科学教师</w:t>
            </w:r>
          </w:p>
        </w:tc>
        <w:tc>
          <w:tcPr>
            <w:tcW w:w="6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1</w:t>
            </w:r>
          </w:p>
        </w:tc>
        <w:tc>
          <w:tcPr>
            <w:tcW w:w="60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物理学类；化学类；生物科学类；教育学、科学教育、课程与教学论（物理、化学、生物）、学科教学（物理、化学、生物）专业</w:t>
            </w:r>
          </w:p>
        </w:tc>
        <w:tc>
          <w:tcPr>
            <w:tcW w:w="174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w:t>
            </w:r>
          </w:p>
        </w:tc>
        <w:tc>
          <w:tcPr>
            <w:tcW w:w="10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本科及以上</w:t>
            </w:r>
          </w:p>
        </w:tc>
        <w:tc>
          <w:tcPr>
            <w:tcW w:w="10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学士及以上</w:t>
            </w: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r>
      <w:tr w:rsidR="00B16AD2" w:rsidRPr="00B16AD2">
        <w:trPr>
          <w:trHeight w:val="255"/>
          <w:tblCellSpacing w:w="0" w:type="dxa"/>
          <w:jc w:val="center"/>
        </w:trPr>
        <w:tc>
          <w:tcPr>
            <w:tcW w:w="0" w:type="auto"/>
            <w:vMerge/>
            <w:tcBorders>
              <w:top w:val="nil"/>
              <w:left w:val="single" w:sz="6" w:space="0" w:color="auto"/>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初中社会教师</w:t>
            </w:r>
          </w:p>
        </w:tc>
        <w:tc>
          <w:tcPr>
            <w:tcW w:w="6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3</w:t>
            </w:r>
          </w:p>
        </w:tc>
        <w:tc>
          <w:tcPr>
            <w:tcW w:w="60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历史学类；法学门类；地理科学类；教育学、人文教育、课程与教学论（思政、历史、地理）、学科教学（思政、历史、地理）专业</w:t>
            </w:r>
          </w:p>
        </w:tc>
        <w:tc>
          <w:tcPr>
            <w:tcW w:w="174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w:t>
            </w:r>
          </w:p>
        </w:tc>
        <w:tc>
          <w:tcPr>
            <w:tcW w:w="10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本科及以上</w:t>
            </w:r>
          </w:p>
        </w:tc>
        <w:tc>
          <w:tcPr>
            <w:tcW w:w="10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学士及以上</w:t>
            </w: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r>
      <w:tr w:rsidR="00B16AD2" w:rsidRPr="00B16AD2">
        <w:trPr>
          <w:trHeight w:val="255"/>
          <w:tblCellSpacing w:w="0" w:type="dxa"/>
          <w:jc w:val="center"/>
        </w:trPr>
        <w:tc>
          <w:tcPr>
            <w:tcW w:w="0" w:type="auto"/>
            <w:vMerge/>
            <w:tcBorders>
              <w:top w:val="nil"/>
              <w:left w:val="single" w:sz="6" w:space="0" w:color="auto"/>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初中思政教师</w:t>
            </w:r>
          </w:p>
        </w:tc>
        <w:tc>
          <w:tcPr>
            <w:tcW w:w="6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1</w:t>
            </w:r>
          </w:p>
        </w:tc>
        <w:tc>
          <w:tcPr>
            <w:tcW w:w="60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法学门类；哲学门类</w:t>
            </w:r>
          </w:p>
        </w:tc>
        <w:tc>
          <w:tcPr>
            <w:tcW w:w="174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w:t>
            </w:r>
          </w:p>
        </w:tc>
        <w:tc>
          <w:tcPr>
            <w:tcW w:w="10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本科及以上</w:t>
            </w:r>
          </w:p>
        </w:tc>
        <w:tc>
          <w:tcPr>
            <w:tcW w:w="10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学士及以上</w:t>
            </w: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r>
      <w:tr w:rsidR="00B16AD2" w:rsidRPr="00B16AD2">
        <w:trPr>
          <w:trHeight w:val="255"/>
          <w:tblCellSpacing w:w="0" w:type="dxa"/>
          <w:jc w:val="center"/>
        </w:trPr>
        <w:tc>
          <w:tcPr>
            <w:tcW w:w="0" w:type="auto"/>
            <w:vMerge/>
            <w:tcBorders>
              <w:top w:val="nil"/>
              <w:left w:val="single" w:sz="6" w:space="0" w:color="auto"/>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初中音乐教师</w:t>
            </w:r>
          </w:p>
        </w:tc>
        <w:tc>
          <w:tcPr>
            <w:tcW w:w="6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1</w:t>
            </w:r>
          </w:p>
        </w:tc>
        <w:tc>
          <w:tcPr>
            <w:tcW w:w="60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音乐学、舞蹈学、舞蹈编导、作曲与作曲技术理论、音乐表演、舞蹈表演、表演专业</w:t>
            </w:r>
          </w:p>
        </w:tc>
        <w:tc>
          <w:tcPr>
            <w:tcW w:w="174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w:t>
            </w:r>
          </w:p>
        </w:tc>
        <w:tc>
          <w:tcPr>
            <w:tcW w:w="10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本科及以上</w:t>
            </w:r>
          </w:p>
        </w:tc>
        <w:tc>
          <w:tcPr>
            <w:tcW w:w="10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学士及以上</w:t>
            </w: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r>
      <w:tr w:rsidR="00B16AD2" w:rsidRPr="00B16AD2">
        <w:trPr>
          <w:trHeight w:val="255"/>
          <w:tblCellSpacing w:w="0" w:type="dxa"/>
          <w:jc w:val="center"/>
        </w:trPr>
        <w:tc>
          <w:tcPr>
            <w:tcW w:w="0" w:type="auto"/>
            <w:vMerge/>
            <w:tcBorders>
              <w:top w:val="nil"/>
              <w:left w:val="single" w:sz="6" w:space="0" w:color="auto"/>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初中体育教师</w:t>
            </w:r>
          </w:p>
        </w:tc>
        <w:tc>
          <w:tcPr>
            <w:tcW w:w="6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2</w:t>
            </w:r>
          </w:p>
        </w:tc>
        <w:tc>
          <w:tcPr>
            <w:tcW w:w="60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体育学类</w:t>
            </w:r>
          </w:p>
        </w:tc>
        <w:tc>
          <w:tcPr>
            <w:tcW w:w="174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w:t>
            </w:r>
          </w:p>
        </w:tc>
        <w:tc>
          <w:tcPr>
            <w:tcW w:w="10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本科及</w:t>
            </w:r>
            <w:r w:rsidRPr="00B16AD2">
              <w:rPr>
                <w:rFonts w:ascii="微软雅黑" w:eastAsia="微软雅黑" w:hAnsi="微软雅黑" w:cs="宋体" w:hint="eastAsia"/>
                <w:kern w:val="0"/>
                <w:sz w:val="24"/>
                <w:szCs w:val="24"/>
              </w:rPr>
              <w:lastRenderedPageBreak/>
              <w:t>以上</w:t>
            </w:r>
          </w:p>
        </w:tc>
        <w:tc>
          <w:tcPr>
            <w:tcW w:w="10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lastRenderedPageBreak/>
              <w:t>学士及</w:t>
            </w:r>
            <w:r w:rsidRPr="00B16AD2">
              <w:rPr>
                <w:rFonts w:ascii="微软雅黑" w:eastAsia="微软雅黑" w:hAnsi="微软雅黑" w:cs="宋体" w:hint="eastAsia"/>
                <w:kern w:val="0"/>
                <w:sz w:val="24"/>
                <w:szCs w:val="24"/>
              </w:rPr>
              <w:lastRenderedPageBreak/>
              <w:t>以上</w:t>
            </w: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r>
      <w:tr w:rsidR="00B16AD2" w:rsidRPr="00B16AD2">
        <w:trPr>
          <w:trHeight w:val="255"/>
          <w:tblCellSpacing w:w="0" w:type="dxa"/>
          <w:jc w:val="center"/>
        </w:trPr>
        <w:tc>
          <w:tcPr>
            <w:tcW w:w="0" w:type="auto"/>
            <w:vMerge/>
            <w:tcBorders>
              <w:top w:val="nil"/>
              <w:left w:val="single" w:sz="6" w:space="0" w:color="auto"/>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初中美术教师</w:t>
            </w:r>
          </w:p>
        </w:tc>
        <w:tc>
          <w:tcPr>
            <w:tcW w:w="6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1</w:t>
            </w:r>
          </w:p>
        </w:tc>
        <w:tc>
          <w:tcPr>
            <w:tcW w:w="60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美术学类；设计学类</w:t>
            </w:r>
          </w:p>
        </w:tc>
        <w:tc>
          <w:tcPr>
            <w:tcW w:w="174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w:t>
            </w:r>
          </w:p>
        </w:tc>
        <w:tc>
          <w:tcPr>
            <w:tcW w:w="10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本科及以上</w:t>
            </w:r>
          </w:p>
        </w:tc>
        <w:tc>
          <w:tcPr>
            <w:tcW w:w="10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学士及以上</w:t>
            </w: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r>
      <w:tr w:rsidR="00B16AD2" w:rsidRPr="00B16AD2">
        <w:trPr>
          <w:trHeight w:val="255"/>
          <w:tblCellSpacing w:w="0" w:type="dxa"/>
          <w:jc w:val="center"/>
        </w:trPr>
        <w:tc>
          <w:tcPr>
            <w:tcW w:w="0" w:type="auto"/>
            <w:vMerge/>
            <w:tcBorders>
              <w:top w:val="nil"/>
              <w:left w:val="single" w:sz="6" w:space="0" w:color="auto"/>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初中信息技术教师</w:t>
            </w:r>
          </w:p>
        </w:tc>
        <w:tc>
          <w:tcPr>
            <w:tcW w:w="6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1</w:t>
            </w:r>
          </w:p>
        </w:tc>
        <w:tc>
          <w:tcPr>
            <w:tcW w:w="60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电子信息类；计算机类；教育技术学、现代教育技术专业</w:t>
            </w:r>
          </w:p>
        </w:tc>
        <w:tc>
          <w:tcPr>
            <w:tcW w:w="174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w:t>
            </w:r>
          </w:p>
        </w:tc>
        <w:tc>
          <w:tcPr>
            <w:tcW w:w="10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本科及以上</w:t>
            </w:r>
          </w:p>
        </w:tc>
        <w:tc>
          <w:tcPr>
            <w:tcW w:w="10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学士及以上</w:t>
            </w: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r>
      <w:tr w:rsidR="00B16AD2" w:rsidRPr="00B16AD2">
        <w:trPr>
          <w:trHeight w:val="255"/>
          <w:tblCellSpacing w:w="0" w:type="dxa"/>
          <w:jc w:val="center"/>
        </w:trPr>
        <w:tc>
          <w:tcPr>
            <w:tcW w:w="750" w:type="dxa"/>
            <w:vMerge w:val="restar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小学段</w:t>
            </w:r>
          </w:p>
        </w:tc>
        <w:tc>
          <w:tcPr>
            <w:tcW w:w="121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面向桐乡各小学统配</w:t>
            </w:r>
            <w:r w:rsidRPr="00B16AD2">
              <w:rPr>
                <w:rFonts w:ascii="微软雅黑" w:eastAsia="微软雅黑" w:hAnsi="微软雅黑" w:cs="宋体" w:hint="eastAsia"/>
                <w:kern w:val="0"/>
                <w:sz w:val="24"/>
                <w:szCs w:val="24"/>
              </w:rPr>
              <w:br/>
              <w:t>（其中小学语文和小学</w:t>
            </w:r>
            <w:r w:rsidRPr="00B16AD2">
              <w:rPr>
                <w:rFonts w:ascii="微软雅黑" w:eastAsia="微软雅黑" w:hAnsi="微软雅黑" w:cs="宋体" w:hint="eastAsia"/>
                <w:kern w:val="0"/>
                <w:sz w:val="24"/>
                <w:szCs w:val="24"/>
              </w:rPr>
              <w:lastRenderedPageBreak/>
              <w:t>数学岗统配见本表备注）</w:t>
            </w: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lastRenderedPageBreak/>
              <w:t>小学语文教师（1）</w:t>
            </w:r>
          </w:p>
        </w:tc>
        <w:tc>
          <w:tcPr>
            <w:tcW w:w="6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8</w:t>
            </w:r>
          </w:p>
        </w:tc>
        <w:tc>
          <w:tcPr>
            <w:tcW w:w="60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中国语言文学类；新闻传播学类；教育学、小学教育、课程与教学论（语文）、学科教学（语文）专业</w:t>
            </w:r>
          </w:p>
        </w:tc>
        <w:tc>
          <w:tcPr>
            <w:tcW w:w="174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w:t>
            </w:r>
          </w:p>
        </w:tc>
        <w:tc>
          <w:tcPr>
            <w:tcW w:w="10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本科及以上</w:t>
            </w:r>
          </w:p>
        </w:tc>
        <w:tc>
          <w:tcPr>
            <w:tcW w:w="10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学士及以上</w:t>
            </w:r>
          </w:p>
        </w:tc>
        <w:tc>
          <w:tcPr>
            <w:tcW w:w="585" w:type="dxa"/>
            <w:vMerge w:val="restart"/>
            <w:tcBorders>
              <w:top w:val="nil"/>
              <w:left w:val="nil"/>
              <w:bottom w:val="nil"/>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研究生及以上学历人员户籍不限，其余要求</w:t>
            </w:r>
            <w:r w:rsidRPr="00B16AD2">
              <w:rPr>
                <w:rFonts w:ascii="微软雅黑" w:eastAsia="微软雅黑" w:hAnsi="微软雅黑" w:cs="宋体" w:hint="eastAsia"/>
                <w:kern w:val="0"/>
                <w:sz w:val="24"/>
                <w:szCs w:val="24"/>
              </w:rPr>
              <w:lastRenderedPageBreak/>
              <w:t>嘉兴生源或嘉兴户籍。</w:t>
            </w:r>
          </w:p>
        </w:tc>
      </w:tr>
      <w:tr w:rsidR="00B16AD2" w:rsidRPr="00B16AD2">
        <w:trPr>
          <w:trHeight w:val="255"/>
          <w:tblCellSpacing w:w="0" w:type="dxa"/>
          <w:jc w:val="center"/>
        </w:trPr>
        <w:tc>
          <w:tcPr>
            <w:tcW w:w="0" w:type="auto"/>
            <w:vMerge/>
            <w:tcBorders>
              <w:top w:val="nil"/>
              <w:left w:val="single" w:sz="6" w:space="0" w:color="auto"/>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小学语文教师（2）</w:t>
            </w:r>
          </w:p>
        </w:tc>
        <w:tc>
          <w:tcPr>
            <w:tcW w:w="6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8</w:t>
            </w:r>
          </w:p>
        </w:tc>
        <w:tc>
          <w:tcPr>
            <w:tcW w:w="60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中国语言文学类；新闻传播学类；教育学、小学教育、课程与教学论（语</w:t>
            </w:r>
            <w:r w:rsidRPr="00B16AD2">
              <w:rPr>
                <w:rFonts w:ascii="微软雅黑" w:eastAsia="微软雅黑" w:hAnsi="微软雅黑" w:cs="宋体" w:hint="eastAsia"/>
                <w:kern w:val="0"/>
                <w:sz w:val="24"/>
                <w:szCs w:val="24"/>
              </w:rPr>
              <w:lastRenderedPageBreak/>
              <w:t>文）、学科教学（语文）专业</w:t>
            </w:r>
          </w:p>
        </w:tc>
        <w:tc>
          <w:tcPr>
            <w:tcW w:w="174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lastRenderedPageBreak/>
              <w:t>——</w:t>
            </w:r>
          </w:p>
        </w:tc>
        <w:tc>
          <w:tcPr>
            <w:tcW w:w="10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本科及</w:t>
            </w:r>
            <w:r w:rsidRPr="00B16AD2">
              <w:rPr>
                <w:rFonts w:ascii="微软雅黑" w:eastAsia="微软雅黑" w:hAnsi="微软雅黑" w:cs="宋体" w:hint="eastAsia"/>
                <w:kern w:val="0"/>
                <w:sz w:val="24"/>
                <w:szCs w:val="24"/>
              </w:rPr>
              <w:lastRenderedPageBreak/>
              <w:t>以上</w:t>
            </w:r>
          </w:p>
        </w:tc>
        <w:tc>
          <w:tcPr>
            <w:tcW w:w="10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lastRenderedPageBreak/>
              <w:t>学士及</w:t>
            </w:r>
            <w:r w:rsidRPr="00B16AD2">
              <w:rPr>
                <w:rFonts w:ascii="微软雅黑" w:eastAsia="微软雅黑" w:hAnsi="微软雅黑" w:cs="宋体" w:hint="eastAsia"/>
                <w:kern w:val="0"/>
                <w:sz w:val="24"/>
                <w:szCs w:val="24"/>
              </w:rPr>
              <w:lastRenderedPageBreak/>
              <w:t>以上</w:t>
            </w:r>
          </w:p>
        </w:tc>
        <w:tc>
          <w:tcPr>
            <w:tcW w:w="0" w:type="auto"/>
            <w:vMerge/>
            <w:tcBorders>
              <w:top w:val="nil"/>
              <w:left w:val="nil"/>
              <w:bottom w:val="nil"/>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r>
      <w:tr w:rsidR="00B16AD2" w:rsidRPr="00B16AD2">
        <w:trPr>
          <w:trHeight w:val="255"/>
          <w:tblCellSpacing w:w="0" w:type="dxa"/>
          <w:jc w:val="center"/>
        </w:trPr>
        <w:tc>
          <w:tcPr>
            <w:tcW w:w="0" w:type="auto"/>
            <w:vMerge/>
            <w:tcBorders>
              <w:top w:val="nil"/>
              <w:left w:val="single" w:sz="6" w:space="0" w:color="auto"/>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小学数学教师（1）</w:t>
            </w:r>
          </w:p>
        </w:tc>
        <w:tc>
          <w:tcPr>
            <w:tcW w:w="6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8</w:t>
            </w:r>
          </w:p>
        </w:tc>
        <w:tc>
          <w:tcPr>
            <w:tcW w:w="60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数学类；统计学类；教育学、小学教育、课程与教学论（数学）、学科教学（数学）专业</w:t>
            </w:r>
          </w:p>
        </w:tc>
        <w:tc>
          <w:tcPr>
            <w:tcW w:w="174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w:t>
            </w:r>
          </w:p>
        </w:tc>
        <w:tc>
          <w:tcPr>
            <w:tcW w:w="10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本科及以上</w:t>
            </w:r>
          </w:p>
        </w:tc>
        <w:tc>
          <w:tcPr>
            <w:tcW w:w="10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学士及以上</w:t>
            </w:r>
          </w:p>
        </w:tc>
        <w:tc>
          <w:tcPr>
            <w:tcW w:w="0" w:type="auto"/>
            <w:vMerge/>
            <w:tcBorders>
              <w:top w:val="nil"/>
              <w:left w:val="nil"/>
              <w:bottom w:val="nil"/>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r>
      <w:tr w:rsidR="00B16AD2" w:rsidRPr="00B16AD2">
        <w:trPr>
          <w:trHeight w:val="255"/>
          <w:tblCellSpacing w:w="0" w:type="dxa"/>
          <w:jc w:val="center"/>
        </w:trPr>
        <w:tc>
          <w:tcPr>
            <w:tcW w:w="0" w:type="auto"/>
            <w:vMerge/>
            <w:tcBorders>
              <w:top w:val="nil"/>
              <w:left w:val="single" w:sz="6" w:space="0" w:color="auto"/>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小学数学教师（2）</w:t>
            </w:r>
          </w:p>
        </w:tc>
        <w:tc>
          <w:tcPr>
            <w:tcW w:w="6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8</w:t>
            </w:r>
          </w:p>
        </w:tc>
        <w:tc>
          <w:tcPr>
            <w:tcW w:w="60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数学类；统计学类；教育学、小学教育、课程与教学论（数学）、学科教学（数学）专业</w:t>
            </w:r>
          </w:p>
        </w:tc>
        <w:tc>
          <w:tcPr>
            <w:tcW w:w="174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w:t>
            </w:r>
          </w:p>
        </w:tc>
        <w:tc>
          <w:tcPr>
            <w:tcW w:w="10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本科及以上</w:t>
            </w:r>
          </w:p>
        </w:tc>
        <w:tc>
          <w:tcPr>
            <w:tcW w:w="10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学士及以上</w:t>
            </w:r>
          </w:p>
        </w:tc>
        <w:tc>
          <w:tcPr>
            <w:tcW w:w="0" w:type="auto"/>
            <w:vMerge/>
            <w:tcBorders>
              <w:top w:val="nil"/>
              <w:left w:val="nil"/>
              <w:bottom w:val="nil"/>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r>
      <w:tr w:rsidR="00B16AD2" w:rsidRPr="00B16AD2">
        <w:trPr>
          <w:trHeight w:val="255"/>
          <w:tblCellSpacing w:w="0" w:type="dxa"/>
          <w:jc w:val="center"/>
        </w:trPr>
        <w:tc>
          <w:tcPr>
            <w:tcW w:w="0" w:type="auto"/>
            <w:vMerge/>
            <w:tcBorders>
              <w:top w:val="nil"/>
              <w:left w:val="single" w:sz="6" w:space="0" w:color="auto"/>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小学英语教师</w:t>
            </w:r>
          </w:p>
        </w:tc>
        <w:tc>
          <w:tcPr>
            <w:tcW w:w="6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4</w:t>
            </w:r>
          </w:p>
        </w:tc>
        <w:tc>
          <w:tcPr>
            <w:tcW w:w="60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英语、商务英语、英语语言文学、英语笔译、英语口译、外国语言学及应用语言学、课程与教学论（英语）、学科教学（英语）专业</w:t>
            </w:r>
          </w:p>
        </w:tc>
        <w:tc>
          <w:tcPr>
            <w:tcW w:w="174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w:t>
            </w:r>
          </w:p>
        </w:tc>
        <w:tc>
          <w:tcPr>
            <w:tcW w:w="10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本科及以上</w:t>
            </w:r>
          </w:p>
        </w:tc>
        <w:tc>
          <w:tcPr>
            <w:tcW w:w="10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学士及以上</w:t>
            </w:r>
          </w:p>
        </w:tc>
        <w:tc>
          <w:tcPr>
            <w:tcW w:w="0" w:type="auto"/>
            <w:vMerge/>
            <w:tcBorders>
              <w:top w:val="nil"/>
              <w:left w:val="nil"/>
              <w:bottom w:val="nil"/>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r>
      <w:tr w:rsidR="00B16AD2" w:rsidRPr="00B16AD2">
        <w:trPr>
          <w:trHeight w:val="255"/>
          <w:tblCellSpacing w:w="0" w:type="dxa"/>
          <w:jc w:val="center"/>
        </w:trPr>
        <w:tc>
          <w:tcPr>
            <w:tcW w:w="0" w:type="auto"/>
            <w:vMerge/>
            <w:tcBorders>
              <w:top w:val="nil"/>
              <w:left w:val="single" w:sz="6" w:space="0" w:color="auto"/>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小学科学教师</w:t>
            </w:r>
          </w:p>
        </w:tc>
        <w:tc>
          <w:tcPr>
            <w:tcW w:w="6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4</w:t>
            </w:r>
          </w:p>
        </w:tc>
        <w:tc>
          <w:tcPr>
            <w:tcW w:w="60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物理学类；化学类；生物科学类；</w:t>
            </w:r>
            <w:r w:rsidRPr="00B16AD2">
              <w:rPr>
                <w:rFonts w:ascii="微软雅黑" w:eastAsia="微软雅黑" w:hAnsi="微软雅黑" w:cs="宋体" w:hint="eastAsia"/>
                <w:kern w:val="0"/>
                <w:sz w:val="24"/>
                <w:szCs w:val="24"/>
              </w:rPr>
              <w:lastRenderedPageBreak/>
              <w:t>教育学、科学教育、课程与教学论（物理、化学、生物）、学科教学（物理、化学、生物）专业</w:t>
            </w:r>
          </w:p>
        </w:tc>
        <w:tc>
          <w:tcPr>
            <w:tcW w:w="174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lastRenderedPageBreak/>
              <w:t>——</w:t>
            </w:r>
          </w:p>
        </w:tc>
        <w:tc>
          <w:tcPr>
            <w:tcW w:w="10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本科</w:t>
            </w:r>
            <w:r w:rsidRPr="00B16AD2">
              <w:rPr>
                <w:rFonts w:ascii="微软雅黑" w:eastAsia="微软雅黑" w:hAnsi="微软雅黑" w:cs="宋体" w:hint="eastAsia"/>
                <w:kern w:val="0"/>
                <w:sz w:val="24"/>
                <w:szCs w:val="24"/>
              </w:rPr>
              <w:lastRenderedPageBreak/>
              <w:t>及以上</w:t>
            </w:r>
          </w:p>
        </w:tc>
        <w:tc>
          <w:tcPr>
            <w:tcW w:w="10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lastRenderedPageBreak/>
              <w:t>学士</w:t>
            </w:r>
            <w:r w:rsidRPr="00B16AD2">
              <w:rPr>
                <w:rFonts w:ascii="微软雅黑" w:eastAsia="微软雅黑" w:hAnsi="微软雅黑" w:cs="宋体" w:hint="eastAsia"/>
                <w:kern w:val="0"/>
                <w:sz w:val="24"/>
                <w:szCs w:val="24"/>
              </w:rPr>
              <w:lastRenderedPageBreak/>
              <w:t>及以上</w:t>
            </w:r>
          </w:p>
        </w:tc>
        <w:tc>
          <w:tcPr>
            <w:tcW w:w="0" w:type="auto"/>
            <w:vMerge/>
            <w:tcBorders>
              <w:top w:val="nil"/>
              <w:left w:val="nil"/>
              <w:bottom w:val="nil"/>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r>
      <w:tr w:rsidR="00B16AD2" w:rsidRPr="00B16AD2">
        <w:trPr>
          <w:trHeight w:val="255"/>
          <w:tblCellSpacing w:w="0" w:type="dxa"/>
          <w:jc w:val="center"/>
        </w:trPr>
        <w:tc>
          <w:tcPr>
            <w:tcW w:w="0" w:type="auto"/>
            <w:vMerge/>
            <w:tcBorders>
              <w:top w:val="nil"/>
              <w:left w:val="single" w:sz="6" w:space="0" w:color="auto"/>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小学全科（文）教师</w:t>
            </w:r>
          </w:p>
        </w:tc>
        <w:tc>
          <w:tcPr>
            <w:tcW w:w="6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4</w:t>
            </w:r>
          </w:p>
        </w:tc>
        <w:tc>
          <w:tcPr>
            <w:tcW w:w="60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文学门类、教育学类</w:t>
            </w:r>
          </w:p>
        </w:tc>
        <w:tc>
          <w:tcPr>
            <w:tcW w:w="174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w:t>
            </w:r>
          </w:p>
        </w:tc>
        <w:tc>
          <w:tcPr>
            <w:tcW w:w="10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本科及以上</w:t>
            </w:r>
          </w:p>
        </w:tc>
        <w:tc>
          <w:tcPr>
            <w:tcW w:w="10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学士及以上</w:t>
            </w:r>
          </w:p>
        </w:tc>
        <w:tc>
          <w:tcPr>
            <w:tcW w:w="0" w:type="auto"/>
            <w:vMerge/>
            <w:tcBorders>
              <w:top w:val="nil"/>
              <w:left w:val="nil"/>
              <w:bottom w:val="nil"/>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r>
      <w:tr w:rsidR="00B16AD2" w:rsidRPr="00B16AD2">
        <w:trPr>
          <w:trHeight w:val="255"/>
          <w:tblCellSpacing w:w="0" w:type="dxa"/>
          <w:jc w:val="center"/>
        </w:trPr>
        <w:tc>
          <w:tcPr>
            <w:tcW w:w="0" w:type="auto"/>
            <w:vMerge/>
            <w:tcBorders>
              <w:top w:val="nil"/>
              <w:left w:val="single" w:sz="6" w:space="0" w:color="auto"/>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小学全科（理）教师</w:t>
            </w:r>
          </w:p>
        </w:tc>
        <w:tc>
          <w:tcPr>
            <w:tcW w:w="6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3</w:t>
            </w:r>
          </w:p>
        </w:tc>
        <w:tc>
          <w:tcPr>
            <w:tcW w:w="60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经济学门类；理学门类；工学门类</w:t>
            </w:r>
          </w:p>
        </w:tc>
        <w:tc>
          <w:tcPr>
            <w:tcW w:w="174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w:t>
            </w:r>
          </w:p>
        </w:tc>
        <w:tc>
          <w:tcPr>
            <w:tcW w:w="10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本科及以上</w:t>
            </w:r>
          </w:p>
        </w:tc>
        <w:tc>
          <w:tcPr>
            <w:tcW w:w="10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学士及以上</w:t>
            </w:r>
          </w:p>
        </w:tc>
        <w:tc>
          <w:tcPr>
            <w:tcW w:w="0" w:type="auto"/>
            <w:vMerge/>
            <w:tcBorders>
              <w:top w:val="nil"/>
              <w:left w:val="nil"/>
              <w:bottom w:val="nil"/>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r>
      <w:tr w:rsidR="00B16AD2" w:rsidRPr="00B16AD2">
        <w:trPr>
          <w:trHeight w:val="255"/>
          <w:tblCellSpacing w:w="0" w:type="dxa"/>
          <w:jc w:val="center"/>
        </w:trPr>
        <w:tc>
          <w:tcPr>
            <w:tcW w:w="0" w:type="auto"/>
            <w:vMerge/>
            <w:tcBorders>
              <w:top w:val="nil"/>
              <w:left w:val="single" w:sz="6" w:space="0" w:color="auto"/>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小学音乐教师</w:t>
            </w:r>
          </w:p>
        </w:tc>
        <w:tc>
          <w:tcPr>
            <w:tcW w:w="6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5</w:t>
            </w:r>
          </w:p>
        </w:tc>
        <w:tc>
          <w:tcPr>
            <w:tcW w:w="60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音乐学、舞蹈学、舞蹈编导、作曲与作曲技术理论、音乐表演、舞蹈表演、表演专业</w:t>
            </w:r>
          </w:p>
        </w:tc>
        <w:tc>
          <w:tcPr>
            <w:tcW w:w="174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w:t>
            </w:r>
          </w:p>
        </w:tc>
        <w:tc>
          <w:tcPr>
            <w:tcW w:w="10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本科及以上</w:t>
            </w:r>
          </w:p>
        </w:tc>
        <w:tc>
          <w:tcPr>
            <w:tcW w:w="10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学士及以上</w:t>
            </w:r>
          </w:p>
        </w:tc>
        <w:tc>
          <w:tcPr>
            <w:tcW w:w="0" w:type="auto"/>
            <w:vMerge/>
            <w:tcBorders>
              <w:top w:val="nil"/>
              <w:left w:val="nil"/>
              <w:bottom w:val="nil"/>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r>
      <w:tr w:rsidR="00B16AD2" w:rsidRPr="00B16AD2">
        <w:trPr>
          <w:trHeight w:val="255"/>
          <w:tblCellSpacing w:w="0" w:type="dxa"/>
          <w:jc w:val="center"/>
        </w:trPr>
        <w:tc>
          <w:tcPr>
            <w:tcW w:w="0" w:type="auto"/>
            <w:vMerge/>
            <w:tcBorders>
              <w:top w:val="nil"/>
              <w:left w:val="single" w:sz="6" w:space="0" w:color="auto"/>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小学体育教师</w:t>
            </w:r>
          </w:p>
        </w:tc>
        <w:tc>
          <w:tcPr>
            <w:tcW w:w="6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5</w:t>
            </w:r>
          </w:p>
        </w:tc>
        <w:tc>
          <w:tcPr>
            <w:tcW w:w="60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体育学类</w:t>
            </w:r>
          </w:p>
        </w:tc>
        <w:tc>
          <w:tcPr>
            <w:tcW w:w="174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w:t>
            </w:r>
          </w:p>
        </w:tc>
        <w:tc>
          <w:tcPr>
            <w:tcW w:w="10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本科及以上</w:t>
            </w:r>
          </w:p>
        </w:tc>
        <w:tc>
          <w:tcPr>
            <w:tcW w:w="10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学士及以上</w:t>
            </w:r>
          </w:p>
        </w:tc>
        <w:tc>
          <w:tcPr>
            <w:tcW w:w="0" w:type="auto"/>
            <w:vMerge/>
            <w:tcBorders>
              <w:top w:val="nil"/>
              <w:left w:val="nil"/>
              <w:bottom w:val="nil"/>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r>
      <w:tr w:rsidR="00B16AD2" w:rsidRPr="00B16AD2">
        <w:trPr>
          <w:trHeight w:val="255"/>
          <w:tblCellSpacing w:w="0" w:type="dxa"/>
          <w:jc w:val="center"/>
        </w:trPr>
        <w:tc>
          <w:tcPr>
            <w:tcW w:w="0" w:type="auto"/>
            <w:vMerge/>
            <w:tcBorders>
              <w:top w:val="nil"/>
              <w:left w:val="single" w:sz="6" w:space="0" w:color="auto"/>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小学美术教师</w:t>
            </w:r>
          </w:p>
        </w:tc>
        <w:tc>
          <w:tcPr>
            <w:tcW w:w="6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2</w:t>
            </w:r>
          </w:p>
        </w:tc>
        <w:tc>
          <w:tcPr>
            <w:tcW w:w="60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美术学类；设计学类</w:t>
            </w:r>
          </w:p>
        </w:tc>
        <w:tc>
          <w:tcPr>
            <w:tcW w:w="174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w:t>
            </w:r>
          </w:p>
        </w:tc>
        <w:tc>
          <w:tcPr>
            <w:tcW w:w="10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本科及以上</w:t>
            </w:r>
          </w:p>
        </w:tc>
        <w:tc>
          <w:tcPr>
            <w:tcW w:w="10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学士及以上</w:t>
            </w:r>
          </w:p>
        </w:tc>
        <w:tc>
          <w:tcPr>
            <w:tcW w:w="0" w:type="auto"/>
            <w:vMerge/>
            <w:tcBorders>
              <w:top w:val="nil"/>
              <w:left w:val="nil"/>
              <w:bottom w:val="nil"/>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r>
      <w:tr w:rsidR="00B16AD2" w:rsidRPr="00B16AD2">
        <w:trPr>
          <w:trHeight w:val="330"/>
          <w:tblCellSpacing w:w="0" w:type="dxa"/>
          <w:jc w:val="center"/>
        </w:trPr>
        <w:tc>
          <w:tcPr>
            <w:tcW w:w="0" w:type="auto"/>
            <w:vMerge/>
            <w:tcBorders>
              <w:top w:val="nil"/>
              <w:left w:val="single" w:sz="6" w:space="0" w:color="auto"/>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小学信息技术教师</w:t>
            </w:r>
          </w:p>
        </w:tc>
        <w:tc>
          <w:tcPr>
            <w:tcW w:w="6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2</w:t>
            </w:r>
          </w:p>
        </w:tc>
        <w:tc>
          <w:tcPr>
            <w:tcW w:w="60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电子信息类；计算机类；教育技术学、现代教育技术专业</w:t>
            </w:r>
          </w:p>
        </w:tc>
        <w:tc>
          <w:tcPr>
            <w:tcW w:w="174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w:t>
            </w:r>
          </w:p>
        </w:tc>
        <w:tc>
          <w:tcPr>
            <w:tcW w:w="10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本科及以上</w:t>
            </w:r>
          </w:p>
        </w:tc>
        <w:tc>
          <w:tcPr>
            <w:tcW w:w="10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学士及以上</w:t>
            </w:r>
          </w:p>
        </w:tc>
        <w:tc>
          <w:tcPr>
            <w:tcW w:w="0" w:type="auto"/>
            <w:vMerge/>
            <w:tcBorders>
              <w:top w:val="nil"/>
              <w:left w:val="nil"/>
              <w:bottom w:val="nil"/>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r>
      <w:tr w:rsidR="00B16AD2" w:rsidRPr="00B16AD2">
        <w:trPr>
          <w:trHeight w:val="255"/>
          <w:tblCellSpacing w:w="0" w:type="dxa"/>
          <w:jc w:val="center"/>
        </w:trPr>
        <w:tc>
          <w:tcPr>
            <w:tcW w:w="75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学前教育</w:t>
            </w:r>
          </w:p>
        </w:tc>
        <w:tc>
          <w:tcPr>
            <w:tcW w:w="12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面向桐乡各幼儿园统配</w:t>
            </w: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幼儿教师</w:t>
            </w:r>
          </w:p>
        </w:tc>
        <w:tc>
          <w:tcPr>
            <w:tcW w:w="6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4</w:t>
            </w:r>
          </w:p>
        </w:tc>
        <w:tc>
          <w:tcPr>
            <w:tcW w:w="60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学前教育专业</w:t>
            </w:r>
          </w:p>
        </w:tc>
        <w:tc>
          <w:tcPr>
            <w:tcW w:w="174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w:t>
            </w:r>
          </w:p>
        </w:tc>
        <w:tc>
          <w:tcPr>
            <w:tcW w:w="10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本科及以上</w:t>
            </w:r>
          </w:p>
        </w:tc>
        <w:tc>
          <w:tcPr>
            <w:tcW w:w="10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学士及以上</w:t>
            </w:r>
          </w:p>
        </w:tc>
        <w:tc>
          <w:tcPr>
            <w:tcW w:w="0" w:type="auto"/>
            <w:vMerge/>
            <w:tcBorders>
              <w:top w:val="nil"/>
              <w:left w:val="nil"/>
              <w:bottom w:val="nil"/>
              <w:right w:val="single" w:sz="6" w:space="0" w:color="auto"/>
            </w:tcBorders>
            <w:vAlign w:val="center"/>
            <w:hideMark/>
          </w:tcPr>
          <w:p w:rsidR="00B16AD2" w:rsidRPr="00B16AD2" w:rsidRDefault="00B16AD2" w:rsidP="00B16AD2">
            <w:pPr>
              <w:widowControl/>
              <w:jc w:val="left"/>
              <w:rPr>
                <w:rFonts w:ascii="微软雅黑" w:eastAsia="微软雅黑" w:hAnsi="微软雅黑" w:cs="宋体"/>
                <w:kern w:val="0"/>
                <w:sz w:val="24"/>
                <w:szCs w:val="24"/>
              </w:rPr>
            </w:pPr>
          </w:p>
        </w:tc>
      </w:tr>
      <w:tr w:rsidR="00B16AD2" w:rsidRPr="00B16AD2">
        <w:trPr>
          <w:trHeight w:val="255"/>
          <w:tblCellSpacing w:w="0" w:type="dxa"/>
          <w:jc w:val="center"/>
        </w:trPr>
        <w:tc>
          <w:tcPr>
            <w:tcW w:w="75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jc w:val="left"/>
              <w:rPr>
                <w:rFonts w:ascii="微软雅黑" w:eastAsia="微软雅黑" w:hAnsi="微软雅黑" w:cs="宋体" w:hint="eastAsia"/>
                <w:kern w:val="0"/>
                <w:sz w:val="24"/>
                <w:szCs w:val="24"/>
              </w:rPr>
            </w:pPr>
          </w:p>
        </w:tc>
        <w:tc>
          <w:tcPr>
            <w:tcW w:w="12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jc w:val="left"/>
              <w:rPr>
                <w:rFonts w:ascii="微软雅黑" w:eastAsia="微软雅黑" w:hAnsi="微软雅黑" w:cs="宋体" w:hint="eastAsia"/>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合计</w:t>
            </w:r>
          </w:p>
        </w:tc>
        <w:tc>
          <w:tcPr>
            <w:tcW w:w="6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t>100</w:t>
            </w:r>
          </w:p>
        </w:tc>
        <w:tc>
          <w:tcPr>
            <w:tcW w:w="60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jc w:val="left"/>
              <w:rPr>
                <w:rFonts w:ascii="微软雅黑" w:eastAsia="微软雅黑" w:hAnsi="微软雅黑" w:cs="宋体" w:hint="eastAsia"/>
                <w:kern w:val="0"/>
                <w:sz w:val="24"/>
                <w:szCs w:val="24"/>
              </w:rPr>
            </w:pPr>
          </w:p>
        </w:tc>
        <w:tc>
          <w:tcPr>
            <w:tcW w:w="174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jc w:val="left"/>
              <w:rPr>
                <w:rFonts w:ascii="微软雅黑" w:eastAsia="微软雅黑" w:hAnsi="微软雅黑" w:cs="宋体" w:hint="eastAsia"/>
                <w:kern w:val="0"/>
                <w:sz w:val="24"/>
                <w:szCs w:val="24"/>
              </w:rPr>
            </w:pPr>
          </w:p>
        </w:tc>
        <w:tc>
          <w:tcPr>
            <w:tcW w:w="10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jc w:val="left"/>
              <w:rPr>
                <w:rFonts w:ascii="微软雅黑" w:eastAsia="微软雅黑" w:hAnsi="微软雅黑" w:cs="宋体" w:hint="eastAsia"/>
                <w:kern w:val="0"/>
                <w:sz w:val="24"/>
                <w:szCs w:val="24"/>
              </w:rPr>
            </w:pPr>
          </w:p>
        </w:tc>
        <w:tc>
          <w:tcPr>
            <w:tcW w:w="10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jc w:val="left"/>
              <w:rPr>
                <w:rFonts w:ascii="微软雅黑" w:eastAsia="微软雅黑" w:hAnsi="微软雅黑" w:cs="宋体" w:hint="eastAsia"/>
                <w:kern w:val="0"/>
                <w:sz w:val="24"/>
                <w:szCs w:val="24"/>
              </w:rPr>
            </w:pPr>
          </w:p>
        </w:tc>
        <w:tc>
          <w:tcPr>
            <w:tcW w:w="5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16AD2" w:rsidRPr="00B16AD2" w:rsidRDefault="00B16AD2" w:rsidP="00B16AD2">
            <w:pPr>
              <w:widowControl/>
              <w:jc w:val="left"/>
              <w:rPr>
                <w:rFonts w:ascii="微软雅黑" w:eastAsia="微软雅黑" w:hAnsi="微软雅黑" w:cs="宋体" w:hint="eastAsia"/>
                <w:kern w:val="0"/>
                <w:sz w:val="24"/>
                <w:szCs w:val="24"/>
              </w:rPr>
            </w:pPr>
          </w:p>
        </w:tc>
      </w:tr>
      <w:tr w:rsidR="00B16AD2" w:rsidRPr="00B16AD2">
        <w:trPr>
          <w:trHeight w:val="255"/>
          <w:tblCellSpacing w:w="0" w:type="dxa"/>
          <w:jc w:val="center"/>
        </w:trPr>
        <w:tc>
          <w:tcPr>
            <w:tcW w:w="14700" w:type="dxa"/>
            <w:gridSpan w:val="9"/>
            <w:tcMar>
              <w:top w:w="0" w:type="dxa"/>
              <w:left w:w="105" w:type="dxa"/>
              <w:bottom w:w="0" w:type="dxa"/>
              <w:right w:w="105" w:type="dxa"/>
            </w:tcMar>
            <w:vAlign w:val="center"/>
            <w:hideMark/>
          </w:tcPr>
          <w:p w:rsidR="00B16AD2" w:rsidRPr="00B16AD2" w:rsidRDefault="00B16AD2" w:rsidP="00B16AD2">
            <w:pPr>
              <w:widowControl/>
              <w:spacing w:before="100" w:beforeAutospacing="1" w:after="100" w:afterAutospacing="1"/>
              <w:jc w:val="left"/>
              <w:rPr>
                <w:rFonts w:ascii="微软雅黑" w:eastAsia="微软雅黑" w:hAnsi="微软雅黑" w:cs="宋体" w:hint="eastAsia"/>
                <w:kern w:val="0"/>
                <w:sz w:val="24"/>
                <w:szCs w:val="24"/>
              </w:rPr>
            </w:pPr>
            <w:r w:rsidRPr="00B16AD2">
              <w:rPr>
                <w:rFonts w:ascii="微软雅黑" w:eastAsia="微软雅黑" w:hAnsi="微软雅黑" w:cs="宋体" w:hint="eastAsia"/>
                <w:kern w:val="0"/>
                <w:sz w:val="24"/>
                <w:szCs w:val="24"/>
              </w:rPr>
              <w:lastRenderedPageBreak/>
              <w:t>备注：小学语文教师（1）、小学数学教师（1）岗位面向桐乡市北港实验小学教育集团、桐乡市振东实验小学教育集团、桐乡市茅盾实验小学教育集团、桐乡市濮院小学教育集团、桐乡市崇德小学教育集团、桐乡市湘溪教育集团、桐乡市高桥实验学校教育集团统配。小学语文教师（2）、小学数学教师（2）岗位面向除以上集团学校外，其他桐乡市各小学统配。</w:t>
            </w:r>
          </w:p>
        </w:tc>
      </w:tr>
    </w:tbl>
    <w:p w:rsidR="00E55392" w:rsidRPr="00B16AD2" w:rsidRDefault="00B16AD2">
      <w:bookmarkStart w:id="0" w:name="_GoBack"/>
      <w:bookmarkEnd w:id="0"/>
    </w:p>
    <w:sectPr w:rsidR="00E55392" w:rsidRPr="00B16AD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7E96"/>
    <w:rsid w:val="004870D5"/>
    <w:rsid w:val="00607E96"/>
    <w:rsid w:val="00977B11"/>
    <w:rsid w:val="00B1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516FCB5-7719-4E8B-8085-02F998D927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16AD2"/>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426</Words>
  <Characters>2430</Characters>
  <Application>Microsoft Office Word</Application>
  <DocSecurity>0</DocSecurity>
  <Lines>20</Lines>
  <Paragraphs>5</Paragraphs>
  <ScaleCrop>false</ScaleCrop>
  <Company/>
  <LinksUpToDate>false</LinksUpToDate>
  <CharactersWithSpaces>2851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2022-01-22T03:45:00Z</dcterms:created>
  <dcterms:modified xsi:type="dcterms:W3CDTF">2022-01-22T03:45:00Z</dcterms:modified>
</cp:coreProperties>
</file>