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洛阳市教师招聘学科专业目录（2022年）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语文：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汉语言文学、汉语言、语言学及应用语言学、汉语言文字学、中国古典文献学、古典文献学、中国古代文学、中国现当代文学、中国语言与文化、学科教学（语文）、应用语言学、课程与教学论（语文）。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数学：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数学与应用数学、信息与计算科学、数理基础科学、基础数学、计算数学、概率论与数理统计、应用数学、运筹学与控制论、数据计算及应用、学科教学（数学）、课程与教学论（数学）。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英语：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英语、商务英语、学科教学（英语）、英语语言文学、英语翻译、英语笔译、英语口译、外国语言学及应用语言学（英语）、课程与教学论（英语）、翻译（英语）。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物理：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物理学、应用物理学、学科教学（物理）、理论物理、粒子物理与原子核物理、原子与分子物理、等离子体物理、凝聚态物理、声学、光学、核物理、无线电物理、课程与教学论（物理）。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化学：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化学、应用化学、学科教学（化学）、无机化学、分析化学、有机化学、物理化学（含化学物理）、高分子化学与物理、化学生物学、分子科学与工程、课程与教学论（化学）。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生物：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学科教学（生物）、生物科学、生物学、生物技术、生物信息学、植物学、动物学、生理学、水生生物学、微生物学、神经生物学、遗传学、发育生物学、细胞生物学、生物化学与分子生物学、生物物理学、生态学、课程与教学论（生物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思想政治：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政治学与行政学、国际政治、中国哲学、科学社会主义、科学社会主义与国际共产主义运动、中国共产党历史、思想政治教育、学科教学（思政）、马克思主义理论、马克思主义基本原理、马克思主义发展史、马克思主义中国化研究、马克思主义民主理论与政策、国外马克思主义研究、国际关系、政治学理论、中外政治制度、中共党史、国际政治、马克思主义哲学、中国近代史基本问题研究，政治学、经济学与哲学、课程与教学论（思政方向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历史：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历史学、世界史、学科教学（历史）、考古学、史学理论及史学史、历史地理学、历史文献学、中国古代史、中国近现代史、中国史、专门史、课程与教学论（历史）。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地理：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地理科学、地理信息科学、自然地理与资源环境、地理信息科学、学科教学（地理）、自然地理学、人文地理学、人文地理与城乡规划、地图学与地理信息系统、课程与教学论（地理）。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体育：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体育教育、运动训练、社会体育指导与管理、武术与民族传统体育、运动人体科学、体育训练、学科教学（体育）、体育教学、竞赛组织、体育人文社会学、体育教育训练学、民族传统体育学、课程与教学论（体育）、体育与健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音乐：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音乐、学科教学（音乐）、音乐表演、音乐学、作曲与作曲技术理论、课程与教学论（音乐）、音乐与舞蹈学。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舞蹈：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舞蹈表演、舞蹈学、舞蹈编导、舞蹈教育、舞蹈、流行舞蹈。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美术：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美术学、绘画、书法学、中国画、学科教学（美术）、美术、课程与教学论（美术）。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日语：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日语、日语语言文学、日语笔译、日语口译、翻译（日语）、课程与教学论（日语）、外国语言学及应用语言学（日语）。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俄语：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俄语、俄语语言文学、俄语笔译、俄语口译、翻译（俄语）、课程与教学论（俄语教学论）、外国语言学及应用语言学（俄语）。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德语：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德语、德语语言文学、德语笔译、德语口译、翻译（德语）、课程与教学论（德语教学论）、外国语言学及应用语言学（德语）。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西班牙语：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西班牙语、西班牙语语言文学、西班牙语笔译、西班牙语口译、翻译（西班牙语）、课程与教学论（西班牙语教学论）、外国语言学及应用语言学（西班牙语）。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法语：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法语、法语语言文学、法语笔译、法语口译、翻译（法语）、课程与教学论（法语）、外国语言学及应用语言学（法语）。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计算机类（含信息技术、教育技术等）：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计算机科学与技术、软件工程、网络工程、信息安全、物联网工程、数字媒体艺术、智能科学与技术、空间信息与数字技术、电子与计算机工程、数据科学与大数据技术、网络空间安全、计算机系统结构、计算机软件与理论、计算机应用技术、教育技术学、现代教育技术、科学与技术教育、信息技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学前教育：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学前教育学、学前教育。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特殊教育：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特殊教育学、特殊教育。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心理健康教育：</w:t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基础心理学、发展与教育心理学、应用心理学、心理健康教育、心理学。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1.教育行政部门可根据国务院学位办、教育部及高校专业更新情况自行对学科专业目录进行调整。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2.北京大学等9所高校自设专业与目录内学科专业名称相近视为一致。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ont-size:14px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4F2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2022-03-12T01:12:52Z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73E6AEEC72D0497E96361318C6F2EC0F</vt:lpwstr>
  </property>
</Properties>
</file>