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5"/>
        <w:snapToGrid w:val="0"/>
        <w:spacing w:before="0" w:beforeAutospacing="0" w:after="0" w:afterAutospacing="0"/>
        <w:ind w:firstLine="482"/>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2022年无锡城市职业技术学院</w:t>
      </w:r>
    </w:p>
    <w:p>
      <w:pPr>
        <w:pStyle w:val="a5"/>
        <w:snapToGrid w:val="0"/>
        <w:spacing w:before="0" w:beforeAutospacing="0" w:after="0" w:afterAutospacing="0"/>
        <w:ind w:firstLine="482"/>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公开招聘专职辅导员公告</w:t>
      </w:r>
    </w:p>
    <w:p>
      <w:pPr>
        <w:pStyle w:val="a5"/>
        <w:snapToGrid w:val="0"/>
        <w:spacing w:before="0" w:beforeAutospacing="0" w:after="0" w:afterAutospacing="0" w:line="360" w:lineRule="auto"/>
        <w:ind w:firstLine="480"/>
        <w:jc w:val="center"/>
        <w:rPr>
          <w:rFonts w:ascii="方正小标宋简体" w:eastAsia="方正小标宋简体" w:hAnsi="方正小标宋简体" w:cs="方正小标宋简体"/>
          <w:sz w:val="36"/>
          <w:szCs w:val="36"/>
        </w:rPr>
      </w:pPr>
      <w:proofErr w:type="gramStart"/>
      <w:r>
        <w:rPr>
          <w:rFonts w:ascii="仿宋_GB2312" w:eastAsia="仿宋_GB2312" w:hint="eastAsia"/>
          <w:sz w:val="32"/>
        </w:rPr>
        <w:t>锡人社事招</w:t>
      </w:r>
      <w:proofErr w:type="gramEnd"/>
      <w:r>
        <w:rPr>
          <w:rFonts w:ascii="仿宋_GB2312" w:eastAsia="仿宋_GB2312" w:hint="eastAsia"/>
          <w:sz w:val="32"/>
        </w:rPr>
        <w:t>公告核[20</w:t>
      </w:r>
      <w:r>
        <w:rPr>
          <w:rFonts w:ascii="仿宋_GB2312" w:eastAsia="仿宋_GB2312"/>
          <w:sz w:val="32"/>
          <w:szCs w:val="32"/>
        </w:rPr>
        <w:t>2</w:t>
      </w:r>
      <w:r>
        <w:rPr>
          <w:rFonts w:ascii="仿宋_GB2312" w:eastAsia="仿宋_GB2312" w:hint="eastAsia"/>
          <w:sz w:val="32"/>
          <w:szCs w:val="32"/>
        </w:rPr>
        <w:t>2]</w:t>
      </w:r>
      <w:r>
        <w:rPr>
          <w:rFonts w:ascii="仿宋_GB2312" w:eastAsia="仿宋_GB2312"/>
          <w:sz w:val="32"/>
          <w:szCs w:val="32"/>
        </w:rPr>
        <w:t>41</w:t>
      </w:r>
      <w:r>
        <w:rPr>
          <w:rFonts w:ascii="仿宋_GB2312" w:eastAsia="仿宋_GB2312" w:hint="eastAsia"/>
          <w:sz w:val="32"/>
          <w:szCs w:val="32"/>
        </w:rPr>
        <w:t>号</w:t>
      </w:r>
    </w:p>
    <w:p>
      <w:pPr>
        <w:pStyle w:val="a5"/>
        <w:snapToGrid w:val="0"/>
        <w:spacing w:before="0" w:beforeAutospacing="0" w:after="0" w:afterAutospacing="0" w:line="360" w:lineRule="auto"/>
        <w:ind w:firstLineChars="200" w:firstLine="420"/>
        <w:rPr>
          <w:rFonts w:ascii="仿宋_GB2312" w:eastAsia="仿宋_GB2312" w:hAnsi="仿宋_GB2312" w:cs="仿宋_GB2312"/>
          <w:color w:val="333333"/>
          <w:sz w:val="21"/>
          <w:szCs w:val="21"/>
        </w:rPr>
      </w:pP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为加强高校辅导员队伍建设，进一步优化人员结构，无锡市教育局直属单位无锡城市职业技术学院面向社会公开招聘专职辅导员10名。根据《江苏省事业单位公开招聘人员办法》、《无锡市事业单位公开招聘人员实施办法》等规定，现将有关事项公告如下：</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一、报名条件</w:t>
      </w:r>
      <w:bookmarkStart w:id="0" w:name="_GoBack"/>
      <w:bookmarkEnd w:id="0"/>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1.具有中华人民共和国国籍，享有公民的政治权利，遵纪守法，品行端正。热爱教育事业，具有良好的敬业精神。</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2.身心健康，身体条件符合相关规定要求。</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3.年龄要求：40周岁以下（</w:t>
      </w:r>
      <w:r>
        <w:rPr>
          <w:rFonts w:cs="仿宋_GB2312"/>
          <w:sz w:val="21"/>
          <w:szCs w:val="21"/>
        </w:rPr>
        <w:t>198</w:t>
      </w:r>
      <w:r>
        <w:rPr>
          <w:rFonts w:cs="仿宋_GB2312" w:hint="eastAsia"/>
          <w:sz w:val="21"/>
          <w:szCs w:val="21"/>
        </w:rPr>
        <w:t>1</w:t>
      </w:r>
      <w:r>
        <w:rPr>
          <w:rFonts w:cs="仿宋_GB2312"/>
          <w:sz w:val="21"/>
          <w:szCs w:val="21"/>
        </w:rPr>
        <w:t>年</w:t>
      </w:r>
      <w:r>
        <w:rPr>
          <w:rFonts w:cs="仿宋_GB2312" w:hint="eastAsia"/>
          <w:sz w:val="21"/>
          <w:szCs w:val="21"/>
        </w:rPr>
        <w:t>5</w:t>
      </w:r>
      <w:r>
        <w:rPr>
          <w:rFonts w:cs="仿宋_GB2312"/>
          <w:sz w:val="21"/>
          <w:szCs w:val="21"/>
        </w:rPr>
        <w:t>月24日</w:t>
      </w:r>
      <w:r>
        <w:rPr>
          <w:rFonts w:cs="仿宋_GB2312" w:hint="eastAsia"/>
          <w:sz w:val="21"/>
          <w:szCs w:val="21"/>
        </w:rPr>
        <w:t>以后出生）。</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4.具备报考岗位所要求的其他条件见附件《2022年无锡城市职业技术学院公开招聘专职辅导员岗位简介表》。</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5.非全日制研究生与全日制研究生享受同等报名资格。</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6.有下列情况之一者不得报考：</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(1)曾因犯罪受过刑事处罚的人员或曾被开除公职的人员；</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(2)尚未解除纪律处分或正在接受纪律审查的人员；</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(3)刑事处罚期限未满或涉嫌违法犯罪正在接受调查的人员；</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(4) 国民教育序列普通高校在读学生；</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(5)现役军人；</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(6)国家和省另有规定不得应聘到教育系统工作的人员；</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(7)与事业单位负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避的岗位；</w:t>
      </w:r>
    </w:p>
    <w:p>
      <w:pPr>
        <w:pStyle w:val="a5"/>
        <w:snapToGrid w:val="0"/>
        <w:spacing w:before="0" w:beforeAutospacing="0" w:after="0" w:afterAutospacing="0" w:line="360" w:lineRule="auto"/>
        <w:ind w:firstLineChars="200" w:firstLine="420"/>
        <w:rPr>
          <w:rFonts w:cs="仿宋_GB2312"/>
          <w:sz w:val="21"/>
          <w:szCs w:val="21"/>
        </w:rPr>
      </w:pPr>
      <w:r>
        <w:rPr>
          <w:rFonts w:cs="仿宋_GB2312" w:hint="eastAsia"/>
          <w:sz w:val="21"/>
          <w:szCs w:val="21"/>
        </w:rPr>
        <w:t>(8)无锡市（含江阴、宜兴）教育系统在编教职工。</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二、有关说明</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t>1.工作经历以与原单位签订的合同为依据，如无合同，按社会保险基金管理中心出具的养老保险缴纳记录或按公积金管理部门出具的公积金缴纳记录计算。</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t>2.留学归国人员报考的，需提供招聘岗位中规定的条件证明材料，在国（境）</w:t>
      </w:r>
      <w:proofErr w:type="gramStart"/>
      <w:r>
        <w:rPr>
          <w:rFonts w:ascii="宋体" w:eastAsia="宋体" w:hAnsi="宋体" w:cs="仿宋_GB2312" w:hint="eastAsia"/>
          <w:kern w:val="0"/>
          <w:szCs w:val="21"/>
        </w:rPr>
        <w:t>外取得</w:t>
      </w:r>
      <w:proofErr w:type="gramEnd"/>
      <w:r>
        <w:rPr>
          <w:rFonts w:ascii="宋体" w:eastAsia="宋体" w:hAnsi="宋体" w:cs="仿宋_GB2312" w:hint="eastAsia"/>
          <w:kern w:val="0"/>
          <w:szCs w:val="21"/>
        </w:rPr>
        <w:t>的学历学位须经教育部留学服务中心认证，并取得认证书。</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lastRenderedPageBreak/>
        <w:t>3.所有录用人员须于2022年8月底前办理入职手续，办理入职手续前须提供与原单位解除关系证明。</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三、报名</w:t>
      </w:r>
    </w:p>
    <w:p>
      <w:pPr>
        <w:pStyle w:val="a5"/>
        <w:shd w:val="clear" w:color="auto" w:fill="FFFFFF"/>
        <w:spacing w:before="180" w:beforeAutospacing="0" w:after="180" w:afterAutospacing="0"/>
        <w:rPr>
          <w:color w:val="333333"/>
          <w:sz w:val="21"/>
          <w:szCs w:val="21"/>
        </w:rPr>
      </w:pPr>
      <w:r>
        <w:rPr>
          <w:rFonts w:hint="eastAsia"/>
          <w:color w:val="333333"/>
          <w:sz w:val="21"/>
          <w:szCs w:val="21"/>
        </w:rPr>
        <w:t>（一）采用网络报名方式，不接受现场报名。报名、照片上传、资格初审和缴费确认，通过网络同步进行。（注意：本公告中的考试与江苏省2022年省属事业单位招聘统一考试同步进行。）</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1．报名时间：</w:t>
      </w:r>
    </w:p>
    <w:p>
      <w:pPr>
        <w:pStyle w:val="a5"/>
        <w:shd w:val="clear" w:color="auto" w:fill="FFFFFF"/>
        <w:spacing w:before="180" w:beforeAutospacing="0" w:after="180" w:afterAutospacing="0"/>
        <w:rPr>
          <w:sz w:val="21"/>
          <w:szCs w:val="21"/>
        </w:rPr>
      </w:pPr>
      <w:r>
        <w:rPr>
          <w:rFonts w:hint="eastAsia"/>
          <w:color w:val="333333"/>
          <w:sz w:val="21"/>
          <w:szCs w:val="21"/>
        </w:rPr>
        <w:t xml:space="preserve">　　</w:t>
      </w:r>
      <w:r>
        <w:rPr>
          <w:rFonts w:hint="eastAsia"/>
          <w:sz w:val="21"/>
          <w:szCs w:val="21"/>
        </w:rPr>
        <w:t>2022年</w:t>
      </w:r>
      <w:r>
        <w:rPr>
          <w:sz w:val="21"/>
          <w:szCs w:val="21"/>
        </w:rPr>
        <w:t>6</w:t>
      </w:r>
      <w:r>
        <w:rPr>
          <w:rFonts w:hint="eastAsia"/>
          <w:sz w:val="21"/>
          <w:szCs w:val="21"/>
        </w:rPr>
        <w:t>月</w:t>
      </w:r>
      <w:r>
        <w:rPr>
          <w:sz w:val="21"/>
          <w:szCs w:val="21"/>
        </w:rPr>
        <w:t>1</w:t>
      </w:r>
      <w:r>
        <w:rPr>
          <w:rFonts w:hint="eastAsia"/>
          <w:sz w:val="21"/>
          <w:szCs w:val="21"/>
        </w:rPr>
        <w:t>日9：00—2022年</w:t>
      </w:r>
      <w:r>
        <w:rPr>
          <w:sz w:val="21"/>
          <w:szCs w:val="21"/>
        </w:rPr>
        <w:t>6</w:t>
      </w:r>
      <w:r>
        <w:rPr>
          <w:rFonts w:hint="eastAsia"/>
          <w:sz w:val="21"/>
          <w:szCs w:val="21"/>
        </w:rPr>
        <w:t>月</w:t>
      </w:r>
      <w:r>
        <w:rPr>
          <w:sz w:val="21"/>
          <w:szCs w:val="21"/>
        </w:rPr>
        <w:t>4</w:t>
      </w:r>
      <w:r>
        <w:rPr>
          <w:rFonts w:hint="eastAsia"/>
          <w:sz w:val="21"/>
          <w:szCs w:val="21"/>
        </w:rPr>
        <w:t>日16：00</w:t>
      </w:r>
    </w:p>
    <w:p>
      <w:pPr>
        <w:pStyle w:val="a5"/>
        <w:shd w:val="clear" w:color="auto" w:fill="FFFFFF"/>
        <w:spacing w:before="180" w:beforeAutospacing="0" w:after="180" w:afterAutospacing="0"/>
        <w:rPr>
          <w:sz w:val="21"/>
          <w:szCs w:val="21"/>
        </w:rPr>
      </w:pPr>
      <w:r>
        <w:rPr>
          <w:rFonts w:hint="eastAsia"/>
          <w:sz w:val="21"/>
          <w:szCs w:val="21"/>
        </w:rPr>
        <w:t xml:space="preserve">　　2．报名网址: 无锡人事考试专栏（http://</w:t>
      </w:r>
      <w:r>
        <w:rPr>
          <w:rStyle w:val="epckeditorsensitivewords"/>
          <w:rFonts w:hint="eastAsia"/>
          <w:sz w:val="21"/>
          <w:szCs w:val="21"/>
        </w:rPr>
        <w:t>hrss</w:t>
      </w:r>
      <w:r>
        <w:rPr>
          <w:rFonts w:hint="eastAsia"/>
          <w:sz w:val="21"/>
          <w:szCs w:val="21"/>
        </w:rPr>
        <w:t>.wuxi.gov.cn/</w:t>
      </w:r>
      <w:r>
        <w:rPr>
          <w:rStyle w:val="epckeditorsensitivewords"/>
          <w:rFonts w:hint="eastAsia"/>
          <w:sz w:val="21"/>
          <w:szCs w:val="21"/>
        </w:rPr>
        <w:t>ztzl</w:t>
      </w:r>
      <w:r>
        <w:rPr>
          <w:rFonts w:hint="eastAsia"/>
          <w:sz w:val="21"/>
          <w:szCs w:val="21"/>
        </w:rPr>
        <w:t>/</w:t>
      </w:r>
      <w:r>
        <w:rPr>
          <w:rStyle w:val="epckeditorsensitivewords"/>
          <w:rFonts w:hint="eastAsia"/>
          <w:sz w:val="21"/>
          <w:szCs w:val="21"/>
        </w:rPr>
        <w:t>wxrskszl</w:t>
      </w:r>
      <w:r>
        <w:rPr>
          <w:rFonts w:hint="eastAsia"/>
          <w:sz w:val="21"/>
          <w:szCs w:val="21"/>
        </w:rPr>
        <w:t>/index.shtml）</w:t>
      </w:r>
    </w:p>
    <w:p>
      <w:pPr>
        <w:pStyle w:val="a5"/>
        <w:shd w:val="clear" w:color="auto" w:fill="FFFFFF"/>
        <w:spacing w:before="180" w:beforeAutospacing="0" w:after="180" w:afterAutospacing="0"/>
        <w:rPr>
          <w:sz w:val="21"/>
          <w:szCs w:val="21"/>
        </w:rPr>
      </w:pPr>
      <w:r>
        <w:rPr>
          <w:rFonts w:hint="eastAsia"/>
          <w:sz w:val="21"/>
          <w:szCs w:val="21"/>
        </w:rPr>
        <w:t xml:space="preserve">　　3．资格审查时间：</w:t>
      </w:r>
    </w:p>
    <w:p>
      <w:pPr>
        <w:pStyle w:val="a5"/>
        <w:shd w:val="clear" w:color="auto" w:fill="FFFFFF"/>
        <w:spacing w:before="180" w:beforeAutospacing="0" w:after="180" w:afterAutospacing="0"/>
        <w:rPr>
          <w:sz w:val="21"/>
          <w:szCs w:val="21"/>
        </w:rPr>
      </w:pPr>
      <w:r>
        <w:rPr>
          <w:rFonts w:hint="eastAsia"/>
          <w:sz w:val="21"/>
          <w:szCs w:val="21"/>
        </w:rPr>
        <w:t xml:space="preserve">　　2022年</w:t>
      </w:r>
      <w:r>
        <w:rPr>
          <w:sz w:val="21"/>
          <w:szCs w:val="21"/>
        </w:rPr>
        <w:t>6</w:t>
      </w:r>
      <w:r>
        <w:rPr>
          <w:rFonts w:hint="eastAsia"/>
          <w:sz w:val="21"/>
          <w:szCs w:val="21"/>
        </w:rPr>
        <w:t>月</w:t>
      </w:r>
      <w:r>
        <w:rPr>
          <w:sz w:val="21"/>
          <w:szCs w:val="21"/>
        </w:rPr>
        <w:t>1</w:t>
      </w:r>
      <w:r>
        <w:rPr>
          <w:rFonts w:hint="eastAsia"/>
          <w:sz w:val="21"/>
          <w:szCs w:val="21"/>
        </w:rPr>
        <w:t>日9：00—2022年</w:t>
      </w:r>
      <w:r>
        <w:rPr>
          <w:sz w:val="21"/>
          <w:szCs w:val="21"/>
        </w:rPr>
        <w:t>6</w:t>
      </w:r>
      <w:r>
        <w:rPr>
          <w:rFonts w:hint="eastAsia"/>
          <w:sz w:val="21"/>
          <w:szCs w:val="21"/>
        </w:rPr>
        <w:t>月</w:t>
      </w:r>
      <w:r>
        <w:rPr>
          <w:sz w:val="21"/>
          <w:szCs w:val="21"/>
        </w:rPr>
        <w:t>5</w:t>
      </w:r>
      <w:r>
        <w:rPr>
          <w:rFonts w:hint="eastAsia"/>
          <w:sz w:val="21"/>
          <w:szCs w:val="21"/>
        </w:rPr>
        <w:t>日16：00</w:t>
      </w:r>
    </w:p>
    <w:p>
      <w:pPr>
        <w:pStyle w:val="a5"/>
        <w:shd w:val="clear" w:color="auto" w:fill="FFFFFF"/>
        <w:spacing w:before="180" w:beforeAutospacing="0" w:after="180" w:afterAutospacing="0"/>
        <w:rPr>
          <w:sz w:val="21"/>
          <w:szCs w:val="21"/>
        </w:rPr>
      </w:pPr>
      <w:r>
        <w:rPr>
          <w:rFonts w:hint="eastAsia"/>
          <w:sz w:val="21"/>
          <w:szCs w:val="21"/>
        </w:rPr>
        <w:t xml:space="preserve">　　应聘人员对资格初审异议的陈述申辩时间：</w:t>
      </w:r>
    </w:p>
    <w:p>
      <w:pPr>
        <w:pStyle w:val="a5"/>
        <w:shd w:val="clear" w:color="auto" w:fill="FFFFFF"/>
        <w:spacing w:before="180" w:beforeAutospacing="0" w:after="180" w:afterAutospacing="0"/>
        <w:rPr>
          <w:sz w:val="21"/>
          <w:szCs w:val="21"/>
        </w:rPr>
      </w:pPr>
      <w:r>
        <w:rPr>
          <w:rFonts w:hint="eastAsia"/>
          <w:sz w:val="21"/>
          <w:szCs w:val="21"/>
        </w:rPr>
        <w:t xml:space="preserve">　　2022年</w:t>
      </w:r>
      <w:r>
        <w:rPr>
          <w:sz w:val="21"/>
          <w:szCs w:val="21"/>
        </w:rPr>
        <w:t>6</w:t>
      </w:r>
      <w:r>
        <w:rPr>
          <w:rFonts w:hint="eastAsia"/>
          <w:sz w:val="21"/>
          <w:szCs w:val="21"/>
        </w:rPr>
        <w:t>月</w:t>
      </w:r>
      <w:r>
        <w:rPr>
          <w:sz w:val="21"/>
          <w:szCs w:val="21"/>
        </w:rPr>
        <w:t>1</w:t>
      </w:r>
      <w:r>
        <w:rPr>
          <w:rFonts w:hint="eastAsia"/>
          <w:sz w:val="21"/>
          <w:szCs w:val="21"/>
        </w:rPr>
        <w:t>日—</w:t>
      </w:r>
      <w:r>
        <w:rPr>
          <w:sz w:val="21"/>
          <w:szCs w:val="21"/>
        </w:rPr>
        <w:t>6</w:t>
      </w:r>
      <w:r>
        <w:rPr>
          <w:rFonts w:hint="eastAsia"/>
          <w:sz w:val="21"/>
          <w:szCs w:val="21"/>
        </w:rPr>
        <w:t>月</w:t>
      </w:r>
      <w:r>
        <w:rPr>
          <w:sz w:val="21"/>
          <w:szCs w:val="21"/>
        </w:rPr>
        <w:t>6</w:t>
      </w:r>
      <w:r>
        <w:rPr>
          <w:rFonts w:hint="eastAsia"/>
          <w:sz w:val="21"/>
          <w:szCs w:val="21"/>
        </w:rPr>
        <w:t>日的09:00-16：00</w:t>
      </w:r>
    </w:p>
    <w:p>
      <w:pPr>
        <w:pStyle w:val="a5"/>
        <w:shd w:val="clear" w:color="auto" w:fill="FFFFFF"/>
        <w:spacing w:before="180" w:beforeAutospacing="0" w:after="180" w:afterAutospacing="0"/>
        <w:rPr>
          <w:sz w:val="21"/>
          <w:szCs w:val="21"/>
        </w:rPr>
      </w:pPr>
      <w:r>
        <w:rPr>
          <w:rFonts w:hint="eastAsia"/>
          <w:sz w:val="21"/>
          <w:szCs w:val="21"/>
        </w:rPr>
        <w:t xml:space="preserve">　　资格初审单位对资格初审异议的处理时间：</w:t>
      </w:r>
    </w:p>
    <w:p>
      <w:pPr>
        <w:pStyle w:val="a5"/>
        <w:shd w:val="clear" w:color="auto" w:fill="FFFFFF"/>
        <w:spacing w:before="180" w:beforeAutospacing="0" w:after="180" w:afterAutospacing="0"/>
        <w:rPr>
          <w:sz w:val="21"/>
          <w:szCs w:val="21"/>
        </w:rPr>
      </w:pPr>
      <w:r>
        <w:rPr>
          <w:rFonts w:hint="eastAsia"/>
          <w:sz w:val="21"/>
          <w:szCs w:val="21"/>
        </w:rPr>
        <w:t xml:space="preserve">　　2022年</w:t>
      </w:r>
      <w:r>
        <w:rPr>
          <w:sz w:val="21"/>
          <w:szCs w:val="21"/>
        </w:rPr>
        <w:t>6</w:t>
      </w:r>
      <w:r>
        <w:rPr>
          <w:rFonts w:hint="eastAsia"/>
          <w:sz w:val="21"/>
          <w:szCs w:val="21"/>
        </w:rPr>
        <w:t>月</w:t>
      </w:r>
      <w:r>
        <w:rPr>
          <w:sz w:val="21"/>
          <w:szCs w:val="21"/>
        </w:rPr>
        <w:t>1</w:t>
      </w:r>
      <w:r>
        <w:rPr>
          <w:rFonts w:hint="eastAsia"/>
          <w:sz w:val="21"/>
          <w:szCs w:val="21"/>
        </w:rPr>
        <w:t>日—</w:t>
      </w:r>
      <w:r>
        <w:rPr>
          <w:sz w:val="21"/>
          <w:szCs w:val="21"/>
        </w:rPr>
        <w:t>6</w:t>
      </w:r>
      <w:r>
        <w:rPr>
          <w:rFonts w:hint="eastAsia"/>
          <w:sz w:val="21"/>
          <w:szCs w:val="21"/>
        </w:rPr>
        <w:t>月</w:t>
      </w:r>
      <w:r>
        <w:rPr>
          <w:sz w:val="21"/>
          <w:szCs w:val="21"/>
        </w:rPr>
        <w:t>6</w:t>
      </w:r>
      <w:r>
        <w:rPr>
          <w:rFonts w:hint="eastAsia"/>
          <w:sz w:val="21"/>
          <w:szCs w:val="21"/>
        </w:rPr>
        <w:t>日的09:00-17：00</w:t>
      </w:r>
    </w:p>
    <w:p>
      <w:pPr>
        <w:pStyle w:val="a5"/>
        <w:shd w:val="clear" w:color="auto" w:fill="FFFFFF"/>
        <w:spacing w:before="180" w:beforeAutospacing="0" w:after="180" w:afterAutospacing="0"/>
        <w:rPr>
          <w:sz w:val="21"/>
          <w:szCs w:val="21"/>
        </w:rPr>
      </w:pPr>
      <w:r>
        <w:rPr>
          <w:rFonts w:hint="eastAsia"/>
          <w:sz w:val="21"/>
          <w:szCs w:val="21"/>
        </w:rPr>
        <w:t xml:space="preserve">　　4．缴费确认时间：</w:t>
      </w:r>
    </w:p>
    <w:p>
      <w:pPr>
        <w:pStyle w:val="a5"/>
        <w:shd w:val="clear" w:color="auto" w:fill="FFFFFF"/>
        <w:spacing w:before="180" w:beforeAutospacing="0" w:after="180" w:afterAutospacing="0"/>
        <w:rPr>
          <w:sz w:val="21"/>
          <w:szCs w:val="21"/>
        </w:rPr>
      </w:pPr>
      <w:r>
        <w:rPr>
          <w:rFonts w:hint="eastAsia"/>
          <w:sz w:val="21"/>
          <w:szCs w:val="21"/>
        </w:rPr>
        <w:t xml:space="preserve">　　2022年</w:t>
      </w:r>
      <w:r>
        <w:rPr>
          <w:sz w:val="21"/>
          <w:szCs w:val="21"/>
        </w:rPr>
        <w:t>6</w:t>
      </w:r>
      <w:r>
        <w:rPr>
          <w:rFonts w:hint="eastAsia"/>
          <w:sz w:val="21"/>
          <w:szCs w:val="21"/>
        </w:rPr>
        <w:t>月</w:t>
      </w:r>
      <w:r>
        <w:rPr>
          <w:sz w:val="21"/>
          <w:szCs w:val="21"/>
        </w:rPr>
        <w:t>1</w:t>
      </w:r>
      <w:r>
        <w:rPr>
          <w:rFonts w:hint="eastAsia"/>
          <w:sz w:val="21"/>
          <w:szCs w:val="21"/>
        </w:rPr>
        <w:t>日9：00—2022年</w:t>
      </w:r>
      <w:r>
        <w:rPr>
          <w:sz w:val="21"/>
          <w:szCs w:val="21"/>
        </w:rPr>
        <w:t>6</w:t>
      </w:r>
      <w:r>
        <w:rPr>
          <w:rFonts w:hint="eastAsia"/>
          <w:sz w:val="21"/>
          <w:szCs w:val="21"/>
        </w:rPr>
        <w:t>月</w:t>
      </w:r>
      <w:r>
        <w:rPr>
          <w:sz w:val="21"/>
          <w:szCs w:val="21"/>
        </w:rPr>
        <w:t>7</w:t>
      </w:r>
      <w:r>
        <w:rPr>
          <w:rFonts w:hint="eastAsia"/>
          <w:sz w:val="21"/>
          <w:szCs w:val="21"/>
        </w:rPr>
        <w:t>日12：00</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（二）考生可在报名24个小时后在报名网站查询是否通过资格初审。如对初审意见有异议，请及时向负责资格审核的单位陈述申辩，联系方式见</w:t>
      </w:r>
      <w:r>
        <w:rPr>
          <w:color w:val="333333"/>
          <w:sz w:val="21"/>
          <w:szCs w:val="21"/>
        </w:rPr>
        <w:t>报名咨询电话</w:t>
      </w:r>
      <w:r>
        <w:rPr>
          <w:rFonts w:hint="eastAsia"/>
          <w:color w:val="333333"/>
          <w:sz w:val="21"/>
          <w:szCs w:val="21"/>
        </w:rPr>
        <w:t>。通过初审即可进行缴费确认（使用银联卡在网上缴纳有关费用），并完成缴费确认后的考生，即报名成功。未按时在网上确认报名资格、上传照片、缴纳报名费的视为报名无效。</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缴费标准：每位考生缴纳报名考试费100元。享受最低生活保障家庭的报考人员，先在网上缴费，若没有违反考试纪律，在参加笔试后5个工作日内凭最低生活保障证明和</w:t>
      </w:r>
      <w:proofErr w:type="gramStart"/>
      <w:r>
        <w:rPr>
          <w:rFonts w:hint="eastAsia"/>
          <w:color w:val="333333"/>
          <w:sz w:val="21"/>
          <w:szCs w:val="21"/>
        </w:rPr>
        <w:t>低保证</w:t>
      </w:r>
      <w:proofErr w:type="gramEnd"/>
      <w:r>
        <w:rPr>
          <w:rFonts w:hint="eastAsia"/>
          <w:color w:val="333333"/>
          <w:sz w:val="21"/>
          <w:szCs w:val="21"/>
        </w:rPr>
        <w:t>与市人事考试中心联系（电话0510-82823315）办理减免考</w:t>
      </w:r>
      <w:proofErr w:type="gramStart"/>
      <w:r>
        <w:rPr>
          <w:rFonts w:hint="eastAsia"/>
          <w:color w:val="333333"/>
          <w:sz w:val="21"/>
          <w:szCs w:val="21"/>
        </w:rPr>
        <w:t>务</w:t>
      </w:r>
      <w:proofErr w:type="gramEnd"/>
      <w:r>
        <w:rPr>
          <w:rFonts w:hint="eastAsia"/>
          <w:color w:val="333333"/>
          <w:sz w:val="21"/>
          <w:szCs w:val="21"/>
        </w:rPr>
        <w:t>费用手续。</w:t>
      </w:r>
    </w:p>
    <w:p>
      <w:pPr>
        <w:pStyle w:val="a5"/>
        <w:shd w:val="clear" w:color="auto" w:fill="FFFFFF"/>
        <w:spacing w:before="180" w:beforeAutospacing="0" w:after="180" w:afterAutospacing="0"/>
        <w:ind w:firstLine="420"/>
        <w:rPr>
          <w:color w:val="333333"/>
          <w:sz w:val="21"/>
          <w:szCs w:val="21"/>
        </w:rPr>
      </w:pPr>
      <w:r>
        <w:rPr>
          <w:rFonts w:hint="eastAsia"/>
          <w:color w:val="333333"/>
          <w:sz w:val="21"/>
          <w:szCs w:val="21"/>
        </w:rPr>
        <w:t>（三）报名注意事项</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1．报考人员应按照岗位要求和网上提示，真实准确完整填写有关信息，同时上传报考者本人近期免冠电子照片【正面二寸（34×45毫米）证件照，jpg格式，大小为20Kb以下】。</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2．招聘单位在网上对考生提供的信息进行审核，凡弄虚作假者，一经查实，立即取消考试资格或聘用资格。除本公告另有说明，或者国家、省另有规定外，信息真实性以报名时的实际情况为准。</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3．报名时必须使用在有效期内的二代身份证。资格未初审或资格初审未通过的，在报名时间截止前可以改报其他岗位。资格初审通过后，不得更改报名信息。</w:t>
      </w:r>
    </w:p>
    <w:p>
      <w:pPr>
        <w:pStyle w:val="a5"/>
        <w:shd w:val="clear" w:color="auto" w:fill="FFFFFF"/>
        <w:spacing w:before="180" w:beforeAutospacing="0" w:after="180" w:afterAutospacing="0"/>
        <w:rPr>
          <w:color w:val="333333"/>
          <w:sz w:val="21"/>
          <w:szCs w:val="21"/>
        </w:rPr>
      </w:pPr>
      <w:r>
        <w:rPr>
          <w:rFonts w:hint="eastAsia"/>
          <w:color w:val="333333"/>
          <w:sz w:val="21"/>
          <w:szCs w:val="21"/>
        </w:rPr>
        <w:lastRenderedPageBreak/>
        <w:t xml:space="preserve">　　4．各岗位开考比例为1：3。如果出现岗位报名人数达不到开考比例的情况，将减少或取消招聘计划，报考被取消岗位的人员可重新补报其他岗位，补报名的时间为：</w:t>
      </w:r>
      <w:r>
        <w:rPr>
          <w:rFonts w:hint="eastAsia"/>
          <w:sz w:val="21"/>
          <w:szCs w:val="21"/>
        </w:rPr>
        <w:t>2022年6月</w:t>
      </w:r>
      <w:r>
        <w:rPr>
          <w:sz w:val="21"/>
          <w:szCs w:val="21"/>
        </w:rPr>
        <w:t>6</w:t>
      </w:r>
      <w:r>
        <w:rPr>
          <w:rFonts w:hint="eastAsia"/>
          <w:sz w:val="21"/>
          <w:szCs w:val="21"/>
        </w:rPr>
        <w:t>日</w:t>
      </w:r>
      <w:r>
        <w:rPr>
          <w:rFonts w:hint="eastAsia"/>
          <w:color w:val="333333"/>
          <w:sz w:val="21"/>
          <w:szCs w:val="21"/>
        </w:rPr>
        <w:t>9：00-12：00。招聘计划的调整情况将在网上及时公布。</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对少数特殊行业、特殊专业或层次要求较高，确实难以形成竞争的专业技术岗位，经市级公开招聘综合管理部门同意，可适当降低开考比例。</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（四）网上打印准考证</w:t>
      </w:r>
    </w:p>
    <w:p>
      <w:pPr>
        <w:pStyle w:val="a5"/>
        <w:shd w:val="clear" w:color="auto" w:fill="FFFFFF"/>
        <w:spacing w:before="180" w:beforeAutospacing="0" w:after="180" w:afterAutospacing="0"/>
        <w:rPr>
          <w:color w:val="333333"/>
          <w:sz w:val="21"/>
          <w:szCs w:val="21"/>
        </w:rPr>
      </w:pPr>
      <w:r>
        <w:rPr>
          <w:rFonts w:hint="eastAsia"/>
          <w:color w:val="333333"/>
          <w:sz w:val="21"/>
          <w:szCs w:val="21"/>
        </w:rPr>
        <w:t xml:space="preserve">　　通过资格初审和缴费确认的应聘人员须在规定时间内（另行通知）登陆报名网站下载、打印准考证。打印中如有问题，请直接与市人事考试中心联系。联系电话：0510-82823315。</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四、考试</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t>考试由市教育局统一组织实施。包括笔试和面试两个环节，根据各环节所占比例计算出总成绩。具体办法如下：</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t>1.笔试</w:t>
      </w:r>
    </w:p>
    <w:p>
      <w:pPr>
        <w:snapToGrid w:val="0"/>
        <w:spacing w:line="360" w:lineRule="auto"/>
        <w:rPr>
          <w:rFonts w:ascii="宋体" w:eastAsia="宋体" w:hAnsi="宋体" w:cs="仿宋_GB2312"/>
          <w:kern w:val="0"/>
          <w:szCs w:val="21"/>
        </w:rPr>
      </w:pPr>
      <w:r>
        <w:rPr>
          <w:rFonts w:ascii="宋体" w:eastAsia="宋体" w:hAnsi="宋体" w:cs="仿宋_GB2312" w:hint="eastAsia"/>
          <w:kern w:val="0"/>
          <w:szCs w:val="21"/>
        </w:rPr>
        <w:t>笔试科目名称为《综合知识和能力素质》（管理类）。考试范围见《江苏省2022年省属事业单位统一公开招聘人员公共科目笔试考试大纲》。考试不指定辅导用书。</w:t>
      </w:r>
    </w:p>
    <w:p>
      <w:pPr>
        <w:snapToGrid w:val="0"/>
        <w:spacing w:line="360" w:lineRule="auto"/>
        <w:ind w:firstLineChars="200" w:firstLine="420"/>
        <w:rPr>
          <w:rFonts w:ascii="宋体" w:eastAsia="宋体" w:hAnsi="宋体" w:cs="仿宋_GB2312"/>
          <w:kern w:val="0"/>
          <w:szCs w:val="21"/>
        </w:rPr>
      </w:pPr>
      <w:r>
        <w:rPr>
          <w:rFonts w:ascii="宋体" w:eastAsia="宋体" w:hAnsi="宋体" w:cs="宋体" w:hint="eastAsia"/>
          <w:kern w:val="0"/>
          <w:szCs w:val="21"/>
        </w:rPr>
        <w:t>笔试合格分数线为卷面总分数的50%。</w:t>
      </w:r>
      <w:r>
        <w:rPr>
          <w:rFonts w:ascii="宋体" w:eastAsia="宋体" w:hAnsi="宋体" w:cs="仿宋_GB2312" w:hint="eastAsia"/>
          <w:kern w:val="0"/>
          <w:szCs w:val="21"/>
        </w:rPr>
        <w:t>笔试成绩占总成绩的50%，从高分到低分按照岗位需求数1：3（同分跟进）的比例确定参加面试的人员。</w:t>
      </w:r>
    </w:p>
    <w:p>
      <w:pPr>
        <w:snapToGrid w:val="0"/>
        <w:spacing w:line="360" w:lineRule="auto"/>
        <w:ind w:firstLineChars="200" w:firstLine="420"/>
        <w:rPr>
          <w:rFonts w:ascii="宋体" w:eastAsia="宋体" w:hAnsi="宋体" w:cs="仿宋_GB2312"/>
          <w:kern w:val="0"/>
          <w:szCs w:val="21"/>
        </w:rPr>
      </w:pPr>
      <w:r>
        <w:rPr>
          <w:rFonts w:ascii="宋体" w:eastAsia="宋体" w:hAnsi="宋体" w:cs="仿宋_GB2312" w:hint="eastAsia"/>
          <w:kern w:val="0"/>
          <w:szCs w:val="21"/>
        </w:rPr>
        <w:t>2.面试</w:t>
      </w:r>
    </w:p>
    <w:p>
      <w:pPr>
        <w:snapToGrid w:val="0"/>
        <w:spacing w:line="360" w:lineRule="auto"/>
        <w:rPr>
          <w:rFonts w:ascii="宋体" w:eastAsia="宋体" w:hAnsi="宋体" w:cs="仿宋_GB2312"/>
          <w:kern w:val="0"/>
          <w:szCs w:val="21"/>
        </w:rPr>
      </w:pPr>
      <w:r>
        <w:rPr>
          <w:rFonts w:ascii="宋体" w:eastAsia="宋体" w:hAnsi="宋体" w:cs="仿宋_GB2312" w:hint="eastAsia"/>
          <w:kern w:val="0"/>
          <w:szCs w:val="21"/>
        </w:rPr>
        <w:t xml:space="preserve">    面试满分为100分，合格线为60分。面试成绩占总成绩50％。</w:t>
      </w:r>
    </w:p>
    <w:p>
      <w:pPr>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考试时间、地点另行通知。请考生关注</w:t>
      </w:r>
      <w:r>
        <w:rPr>
          <w:rFonts w:ascii="宋体" w:eastAsia="宋体" w:hAnsi="宋体" w:cs="仿宋_GB2312" w:hint="eastAsia"/>
          <w:kern w:val="0"/>
          <w:szCs w:val="21"/>
        </w:rPr>
        <w:t>无锡市教育局网站（</w:t>
      </w:r>
      <w:r>
        <w:rPr>
          <w:rFonts w:ascii="宋体" w:eastAsia="宋体" w:hAnsi="宋体" w:cs="仿宋_GB2312"/>
          <w:kern w:val="0"/>
          <w:szCs w:val="21"/>
        </w:rPr>
        <w:t>http://jy.wuxi.gov.cn/</w:t>
      </w:r>
      <w:r>
        <w:rPr>
          <w:rFonts w:ascii="宋体" w:eastAsia="宋体" w:hAnsi="宋体" w:cs="仿宋_GB2312" w:hint="eastAsia"/>
          <w:kern w:val="0"/>
          <w:szCs w:val="21"/>
        </w:rPr>
        <w:t>）公告，</w:t>
      </w:r>
      <w:r>
        <w:rPr>
          <w:rFonts w:ascii="宋体" w:eastAsia="宋体" w:hAnsi="宋体" w:cs="宋体" w:hint="eastAsia"/>
          <w:kern w:val="0"/>
          <w:szCs w:val="21"/>
        </w:rPr>
        <w:t>具体信息以网上下载打印的准考证为准。考试成绩在无锡市教育局网站上公布。</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b/>
          <w:bCs/>
          <w:kern w:val="0"/>
        </w:rPr>
        <w:t xml:space="preserve">    五、资格复审、体检和考察</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市教育局在面试环节前统一组织资格复审。资格复审未通过的，取消考试资格。复审时，考生须提供：学历、学位证书，身份证，专业技术资格证书，聘用或劳动合同，社保缴纳记录，岗位招聘要求的其它证明材料（党员证明等）原件及一份复印件。</w:t>
      </w:r>
      <w:proofErr w:type="gramStart"/>
      <w:r>
        <w:rPr>
          <w:rFonts w:ascii="宋体" w:eastAsia="宋体" w:hAnsi="宋体" w:cs="宋体" w:hint="eastAsia"/>
          <w:kern w:val="0"/>
          <w:szCs w:val="21"/>
        </w:rPr>
        <w:t>取得国</w:t>
      </w:r>
      <w:proofErr w:type="gramEnd"/>
      <w:r>
        <w:rPr>
          <w:rFonts w:ascii="宋体" w:eastAsia="宋体" w:hAnsi="宋体" w:cs="宋体" w:hint="eastAsia"/>
          <w:kern w:val="0"/>
          <w:szCs w:val="21"/>
        </w:rPr>
        <w:t>(境)外学历学位的还须提供教育部留学服务中心出具的《国(境)外学历学位认证书》。</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考试全部结束后，根据报考人员的各项成绩及所占比例计算出总成绩。从高分到低分按照岗位需求数1：1的比例确定体检人员名单。总成绩相同时，以面试成绩高者为先；如面试成绩也相同，则另外进行加试，取加试成绩高者为体检人选。</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体检标准参照《公务员录用体检通用标准（试行）》执行，体检费用由报考人员自理。体检前，在职人员必须提供单位同意报考的证明。体检不合格者，不予录取。</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对体检合格人员进行考察，重点考察政治思想表现、遵纪守法、道德品质、业务能力等情况。</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lastRenderedPageBreak/>
        <w:t xml:space="preserve">　　在体检、考察、公示等环节因报考人员不符合要求、主动放弃等原因而出现职位计划缺额时，经无锡市人力资源和社会保障局核准后，可按职位报考人员考试总成绩从高分到低分进行递补，办理录用审批手续后，不再递补。</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w:t>
      </w:r>
      <w:r>
        <w:rPr>
          <w:rFonts w:ascii="宋体" w:eastAsia="宋体" w:hAnsi="宋体" w:cs="宋体" w:hint="eastAsia"/>
          <w:b/>
          <w:bCs/>
          <w:kern w:val="0"/>
        </w:rPr>
        <w:t>六、公示及聘用</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经考试、体检、考察合格后，对拟录取人员公示7个工作日。公示无异议人员由招聘单位按规定办理报批手续，由无锡市人力资源和社会保障局发出《事业单位公开招聘录取通知》，市教育局和用人单位办理入编、聘用手续。</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因报考人员个人原因导致2022年8月31日以前未能办理相应手续的，取消录用资格。</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录用人员实行试用期制，试用期按聘用制有关规定执行。试用期满考核合格的，予以定岗。考核不合格者，解除聘用关系。</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kern w:val="0"/>
          <w:szCs w:val="21"/>
        </w:rPr>
        <w:t>拟聘用人员与招聘单位订立5年以上（含）聘用合同，除依法依规解除聘用合同外，须在本校专职辅导员岗位服务5年（含试用期），服务期内不得调动或在校内交流到非辅导员岗位。</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七、诚信管理</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按照《无锡市事业单位公开招聘诚信管理试行办法》规定，考生在报名、资格审查、考试、体检、考察、录用过程中的非诚实守信行为，将被记入无锡市事业单位公开招聘考生失信行为数据库，并提供给公共信用信息机构；在事业单位公开招聘考察环节，将考生个人信用情况作为考察的重要参考依据。</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八、招聘咨询电话</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报名资格政策咨询：18262259393、0510-81827693</w:t>
      </w:r>
    </w:p>
    <w:p>
      <w:pPr>
        <w:pStyle w:val="a5"/>
        <w:snapToGrid w:val="0"/>
        <w:spacing w:before="0" w:beforeAutospacing="0" w:after="0" w:afterAutospacing="0" w:line="360" w:lineRule="auto"/>
        <w:ind w:firstLineChars="200" w:firstLine="422"/>
        <w:rPr>
          <w:rFonts w:cs="仿宋_GB2312"/>
          <w:b/>
          <w:sz w:val="21"/>
          <w:szCs w:val="21"/>
        </w:rPr>
      </w:pPr>
      <w:r>
        <w:rPr>
          <w:rFonts w:cs="仿宋_GB2312" w:hint="eastAsia"/>
          <w:b/>
          <w:sz w:val="21"/>
          <w:szCs w:val="21"/>
        </w:rPr>
        <w:t>九、监督电话</w:t>
      </w:r>
    </w:p>
    <w:p>
      <w:pPr>
        <w:widowControl/>
        <w:shd w:val="clear" w:color="auto" w:fill="FFFFFF"/>
        <w:snapToGrid w:val="0"/>
        <w:spacing w:line="360" w:lineRule="auto"/>
        <w:jc w:val="left"/>
        <w:rPr>
          <w:rFonts w:ascii="宋体" w:eastAsia="宋体" w:hAnsi="宋体" w:cs="宋体"/>
          <w:kern w:val="0"/>
          <w:szCs w:val="21"/>
        </w:rPr>
      </w:pPr>
      <w:r>
        <w:rPr>
          <w:rFonts w:ascii="宋体" w:eastAsia="宋体" w:hAnsi="宋体" w:cs="宋体" w:hint="eastAsia"/>
          <w:kern w:val="0"/>
          <w:szCs w:val="21"/>
        </w:rPr>
        <w:t xml:space="preserve">　　0510-81821832</w:t>
      </w:r>
    </w:p>
    <w:p>
      <w:pPr>
        <w:widowControl/>
        <w:shd w:val="clear" w:color="auto" w:fill="FFFFFF"/>
        <w:snapToGrid w:val="0"/>
        <w:spacing w:line="360" w:lineRule="auto"/>
        <w:jc w:val="left"/>
        <w:rPr>
          <w:rFonts w:ascii="宋体" w:eastAsia="宋体" w:hAnsi="宋体" w:cs="宋体"/>
          <w:color w:val="333333"/>
          <w:kern w:val="0"/>
          <w:szCs w:val="21"/>
        </w:rPr>
      </w:pPr>
    </w:p>
    <w:p>
      <w:pPr>
        <w:pStyle w:val="a5"/>
        <w:snapToGrid w:val="0"/>
        <w:spacing w:before="0" w:beforeAutospacing="0" w:after="0" w:afterAutospacing="0" w:line="360" w:lineRule="auto"/>
        <w:ind w:firstLine="420"/>
        <w:rPr>
          <w:color w:val="333333"/>
          <w:sz w:val="21"/>
          <w:szCs w:val="21"/>
        </w:rPr>
      </w:pPr>
      <w:r>
        <w:rPr>
          <w:rFonts w:hint="eastAsia"/>
          <w:color w:val="333333"/>
          <w:sz w:val="21"/>
          <w:szCs w:val="21"/>
        </w:rPr>
        <w:t>附件：</w:t>
      </w:r>
      <w:r>
        <w:rPr>
          <w:color w:val="333333"/>
          <w:sz w:val="21"/>
          <w:szCs w:val="21"/>
        </w:rPr>
        <w:t>2022年无锡城市职业技术学院公开招聘专职辅导员岗位简介表</w:t>
      </w:r>
    </w:p>
    <w:p>
      <w:pPr>
        <w:pStyle w:val="a5"/>
        <w:snapToGrid w:val="0"/>
        <w:spacing w:before="0" w:beforeAutospacing="0" w:after="0" w:afterAutospacing="0" w:line="360" w:lineRule="auto"/>
        <w:ind w:firstLine="420"/>
        <w:rPr>
          <w:color w:val="333333"/>
          <w:sz w:val="21"/>
          <w:szCs w:val="21"/>
        </w:rPr>
      </w:pPr>
    </w:p>
    <w:p>
      <w:pPr>
        <w:pStyle w:val="a5"/>
        <w:snapToGrid w:val="0"/>
        <w:spacing w:before="0" w:beforeAutospacing="0" w:after="0" w:afterAutospacing="0" w:line="360" w:lineRule="auto"/>
        <w:ind w:right="210"/>
        <w:jc w:val="right"/>
        <w:rPr>
          <w:color w:val="333333"/>
          <w:sz w:val="21"/>
          <w:szCs w:val="21"/>
        </w:rPr>
      </w:pPr>
      <w:r>
        <w:rPr>
          <w:rFonts w:hint="eastAsia"/>
          <w:color w:val="333333"/>
          <w:sz w:val="21"/>
          <w:szCs w:val="21"/>
        </w:rPr>
        <w:t xml:space="preserve">无锡市教育局  </w:t>
      </w:r>
    </w:p>
    <w:p>
      <w:pPr>
        <w:pStyle w:val="a5"/>
        <w:snapToGrid w:val="0"/>
        <w:spacing w:before="0" w:beforeAutospacing="0" w:after="0" w:afterAutospacing="0" w:line="360" w:lineRule="auto"/>
        <w:ind w:firstLineChars="200" w:firstLine="420"/>
        <w:jc w:val="right"/>
        <w:rPr>
          <w:color w:val="333333"/>
          <w:sz w:val="21"/>
          <w:szCs w:val="21"/>
        </w:rPr>
      </w:pPr>
      <w:r>
        <w:rPr>
          <w:rFonts w:hint="eastAsia"/>
          <w:color w:val="333333"/>
          <w:sz w:val="21"/>
          <w:szCs w:val="21"/>
        </w:rPr>
        <w:t>2022年5月2</w:t>
      </w:r>
      <w:r>
        <w:rPr>
          <w:color w:val="333333"/>
          <w:sz w:val="21"/>
          <w:szCs w:val="21"/>
        </w:rPr>
        <w:t>4</w:t>
      </w:r>
      <w:r>
        <w:rPr>
          <w:rFonts w:hint="eastAsia"/>
          <w:color w:val="333333"/>
          <w:sz w:val="21"/>
          <w:szCs w:val="21"/>
        </w:rPr>
        <w:t>日</w:t>
      </w: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color w:val="333333"/>
          <w:sz w:val="21"/>
          <w:szCs w:val="21"/>
        </w:rPr>
      </w:pPr>
    </w:p>
    <w:p>
      <w:pPr>
        <w:pStyle w:val="a5"/>
        <w:snapToGrid w:val="0"/>
        <w:spacing w:before="0" w:beforeAutospacing="0" w:after="0" w:afterAutospacing="0" w:line="360" w:lineRule="auto"/>
        <w:rPr>
          <w:b/>
          <w:color w:val="333333"/>
          <w:sz w:val="28"/>
          <w:szCs w:val="21"/>
        </w:rPr>
      </w:pPr>
      <w:r>
        <w:rPr>
          <w:rFonts w:hint="eastAsia"/>
          <w:b/>
          <w:color w:val="333333"/>
          <w:sz w:val="28"/>
          <w:szCs w:val="21"/>
        </w:rPr>
        <w:lastRenderedPageBreak/>
        <w:t>附件：</w:t>
      </w:r>
    </w:p>
    <w:p>
      <w:pPr>
        <w:pStyle w:val="a5"/>
        <w:snapToGrid w:val="0"/>
        <w:spacing w:before="0" w:beforeAutospacing="0" w:after="0" w:afterAutospacing="0" w:line="360" w:lineRule="auto"/>
        <w:jc w:val="center"/>
        <w:rPr>
          <w:b/>
          <w:color w:val="333333"/>
          <w:sz w:val="28"/>
          <w:szCs w:val="21"/>
        </w:rPr>
      </w:pPr>
      <w:r>
        <w:rPr>
          <w:b/>
          <w:color w:val="333333"/>
          <w:sz w:val="28"/>
          <w:szCs w:val="21"/>
        </w:rPr>
        <w:t>2022年无锡城市职业技术学院公开招聘专职辅导员岗位简介表</w:t>
      </w:r>
    </w:p>
    <w:tbl>
      <w:tblPr>
        <w:tblW w:w="9929" w:type="dxa"/>
        <w:jc w:val="center"/>
        <w:tblLook w:val="04A0" w:firstRow="1" w:lastRow="0" w:firstColumn="1" w:lastColumn="0" w:noHBand="0" w:noVBand="1"/>
      </w:tblPr>
      <w:tblGrid>
        <w:gridCol w:w="670"/>
        <w:gridCol w:w="1135"/>
        <w:gridCol w:w="708"/>
        <w:gridCol w:w="1329"/>
        <w:gridCol w:w="708"/>
        <w:gridCol w:w="2127"/>
        <w:gridCol w:w="2502"/>
        <w:gridCol w:w="750"/>
      </w:tblGrid>
      <w:tr>
        <w:trPr>
          <w:trHeight w:val="840"/>
          <w:jc w:val="center"/>
        </w:trPr>
        <w:tc>
          <w:tcPr>
            <w:tcW w:w="670" w:type="dxa"/>
            <w:tcBorders>
              <w:top w:val="single" w:sz="4" w:space="0" w:color="auto"/>
              <w:left w:val="single" w:sz="4" w:space="0" w:color="auto"/>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岗位代码</w:t>
            </w:r>
          </w:p>
        </w:tc>
        <w:tc>
          <w:tcPr>
            <w:tcW w:w="1135"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招聘岗位</w:t>
            </w:r>
          </w:p>
        </w:tc>
        <w:tc>
          <w:tcPr>
            <w:tcW w:w="708"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招聘人数</w:t>
            </w:r>
          </w:p>
        </w:tc>
        <w:tc>
          <w:tcPr>
            <w:tcW w:w="1329"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岗位工作简述</w:t>
            </w:r>
          </w:p>
        </w:tc>
        <w:tc>
          <w:tcPr>
            <w:tcW w:w="708"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学历要求</w:t>
            </w:r>
          </w:p>
        </w:tc>
        <w:tc>
          <w:tcPr>
            <w:tcW w:w="2127"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专业要求</w:t>
            </w:r>
          </w:p>
        </w:tc>
        <w:tc>
          <w:tcPr>
            <w:tcW w:w="2502"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其他条件</w:t>
            </w:r>
          </w:p>
        </w:tc>
        <w:tc>
          <w:tcPr>
            <w:tcW w:w="750" w:type="dxa"/>
            <w:tcBorders>
              <w:top w:val="single" w:sz="4" w:space="0" w:color="auto"/>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报考对象</w:t>
            </w:r>
          </w:p>
        </w:tc>
      </w:tr>
      <w:tr>
        <w:trPr>
          <w:trHeight w:val="1080"/>
          <w:jc w:val="center"/>
        </w:trPr>
        <w:tc>
          <w:tcPr>
            <w:tcW w:w="670" w:type="dxa"/>
            <w:tcBorders>
              <w:top w:val="nil"/>
              <w:left w:val="single" w:sz="4" w:space="0" w:color="auto"/>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1</w:t>
            </w:r>
          </w:p>
        </w:tc>
        <w:tc>
          <w:tcPr>
            <w:tcW w:w="1135"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专职辅导员（一）</w:t>
            </w:r>
          </w:p>
        </w:tc>
        <w:tc>
          <w:tcPr>
            <w:tcW w:w="708" w:type="dxa"/>
            <w:tcBorders>
              <w:top w:val="nil"/>
              <w:left w:val="nil"/>
              <w:bottom w:val="single" w:sz="4" w:space="0" w:color="auto"/>
              <w:right w:val="single" w:sz="4" w:space="0" w:color="auto"/>
            </w:tcBorders>
            <w:shd w:val="clear" w:color="auto" w:fill="auto"/>
            <w:noWrap/>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329"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从事专职辅导员工作</w:t>
            </w:r>
          </w:p>
        </w:tc>
        <w:tc>
          <w:tcPr>
            <w:tcW w:w="708"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研究生</w:t>
            </w:r>
          </w:p>
        </w:tc>
        <w:tc>
          <w:tcPr>
            <w:tcW w:w="2127" w:type="dxa"/>
            <w:tcBorders>
              <w:top w:val="nil"/>
              <w:left w:val="nil"/>
              <w:bottom w:val="single" w:sz="4" w:space="0" w:color="auto"/>
              <w:right w:val="single" w:sz="4" w:space="0" w:color="auto"/>
            </w:tcBorders>
            <w:shd w:val="clear" w:color="auto" w:fill="auto"/>
            <w:vAlign w:val="center"/>
            <w:hideMark/>
          </w:tcPr>
          <w:p>
            <w:pPr>
              <w:widowControl/>
              <w:rPr>
                <w:rFonts w:ascii="宋体" w:eastAsia="宋体" w:hAnsi="宋体" w:cs="宋体"/>
                <w:kern w:val="0"/>
                <w:szCs w:val="21"/>
              </w:rPr>
            </w:pPr>
            <w:r>
              <w:rPr>
                <w:rFonts w:ascii="宋体" w:eastAsia="宋体" w:hAnsi="宋体" w:cs="宋体" w:hint="eastAsia"/>
                <w:kern w:val="0"/>
                <w:szCs w:val="21"/>
              </w:rPr>
              <w:t>本科</w:t>
            </w:r>
            <w:r>
              <w:rPr>
                <w:rFonts w:ascii="宋体" w:eastAsia="宋体" w:hAnsi="宋体" w:cs="宋体"/>
                <w:kern w:val="0"/>
                <w:szCs w:val="21"/>
              </w:rPr>
              <w:t>或研究生阶段为</w:t>
            </w:r>
            <w:r>
              <w:rPr>
                <w:rFonts w:ascii="宋体" w:eastAsia="宋体" w:hAnsi="宋体" w:cs="宋体" w:hint="eastAsia"/>
                <w:kern w:val="0"/>
                <w:szCs w:val="21"/>
              </w:rPr>
              <w:t>中文文秘类、社会政治类、公共管理类、工商管理类、艺术类</w:t>
            </w:r>
          </w:p>
        </w:tc>
        <w:tc>
          <w:tcPr>
            <w:tcW w:w="2502" w:type="dxa"/>
            <w:tcBorders>
              <w:top w:val="nil"/>
              <w:left w:val="nil"/>
              <w:bottom w:val="single" w:sz="4" w:space="0" w:color="auto"/>
              <w:right w:val="single" w:sz="4" w:space="0" w:color="auto"/>
            </w:tcBorders>
            <w:shd w:val="clear" w:color="auto" w:fill="auto"/>
            <w:vAlign w:val="center"/>
            <w:hideMark/>
          </w:tcPr>
          <w:p>
            <w:pPr>
              <w:widowControl/>
              <w:rPr>
                <w:rFonts w:ascii="宋体" w:eastAsia="宋体" w:hAnsi="宋体" w:cs="宋体"/>
                <w:kern w:val="0"/>
                <w:szCs w:val="21"/>
              </w:rPr>
            </w:pPr>
            <w:r>
              <w:rPr>
                <w:rFonts w:ascii="宋体" w:eastAsia="宋体" w:hAnsi="宋体" w:cs="宋体" w:hint="eastAsia"/>
                <w:kern w:val="0"/>
                <w:szCs w:val="21"/>
              </w:rPr>
              <w:t>相应学位；中共党员；具有中级及以上职称；具有高校工作经历。</w:t>
            </w:r>
          </w:p>
        </w:tc>
        <w:tc>
          <w:tcPr>
            <w:tcW w:w="750"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社会人员</w:t>
            </w:r>
          </w:p>
        </w:tc>
      </w:tr>
      <w:tr>
        <w:trPr>
          <w:trHeight w:val="1245"/>
          <w:jc w:val="center"/>
        </w:trPr>
        <w:tc>
          <w:tcPr>
            <w:tcW w:w="670" w:type="dxa"/>
            <w:tcBorders>
              <w:top w:val="nil"/>
              <w:left w:val="single" w:sz="4" w:space="0" w:color="auto"/>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1135"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专职辅导员（二）</w:t>
            </w:r>
          </w:p>
        </w:tc>
        <w:tc>
          <w:tcPr>
            <w:tcW w:w="708" w:type="dxa"/>
            <w:tcBorders>
              <w:top w:val="nil"/>
              <w:left w:val="nil"/>
              <w:bottom w:val="single" w:sz="4" w:space="0" w:color="auto"/>
              <w:right w:val="single" w:sz="4" w:space="0" w:color="auto"/>
            </w:tcBorders>
            <w:shd w:val="clear" w:color="auto" w:fill="auto"/>
            <w:noWrap/>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1329"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从事专职辅导员工作</w:t>
            </w:r>
          </w:p>
        </w:tc>
        <w:tc>
          <w:tcPr>
            <w:tcW w:w="708"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本科及以上</w:t>
            </w:r>
          </w:p>
        </w:tc>
        <w:tc>
          <w:tcPr>
            <w:tcW w:w="2127" w:type="dxa"/>
            <w:tcBorders>
              <w:top w:val="nil"/>
              <w:left w:val="nil"/>
              <w:bottom w:val="single" w:sz="4" w:space="0" w:color="auto"/>
              <w:right w:val="single" w:sz="4" w:space="0" w:color="auto"/>
            </w:tcBorders>
            <w:shd w:val="clear" w:color="auto" w:fill="auto"/>
            <w:vAlign w:val="center"/>
            <w:hideMark/>
          </w:tcPr>
          <w:p>
            <w:pPr>
              <w:widowControl/>
              <w:rPr>
                <w:rFonts w:ascii="宋体" w:eastAsia="宋体" w:hAnsi="宋体" w:cs="宋体"/>
                <w:kern w:val="0"/>
                <w:szCs w:val="21"/>
              </w:rPr>
            </w:pPr>
            <w:r>
              <w:rPr>
                <w:rFonts w:ascii="宋体" w:eastAsia="宋体" w:hAnsi="宋体" w:cs="宋体" w:hint="eastAsia"/>
                <w:kern w:val="0"/>
                <w:szCs w:val="21"/>
              </w:rPr>
              <w:t>专业不限</w:t>
            </w:r>
          </w:p>
        </w:tc>
        <w:tc>
          <w:tcPr>
            <w:tcW w:w="2502" w:type="dxa"/>
            <w:tcBorders>
              <w:top w:val="nil"/>
              <w:left w:val="nil"/>
              <w:bottom w:val="single" w:sz="4" w:space="0" w:color="auto"/>
              <w:right w:val="single" w:sz="4" w:space="0" w:color="auto"/>
            </w:tcBorders>
            <w:shd w:val="clear" w:color="auto" w:fill="auto"/>
            <w:vAlign w:val="center"/>
            <w:hideMark/>
          </w:tcPr>
          <w:p>
            <w:pPr>
              <w:widowControl/>
              <w:rPr>
                <w:rFonts w:ascii="宋体" w:eastAsia="宋体" w:hAnsi="宋体" w:cs="宋体"/>
                <w:kern w:val="0"/>
                <w:szCs w:val="21"/>
              </w:rPr>
            </w:pPr>
            <w:r>
              <w:rPr>
                <w:rFonts w:ascii="宋体" w:eastAsia="宋体" w:hAnsi="宋体" w:cs="宋体" w:hint="eastAsia"/>
                <w:kern w:val="0"/>
                <w:szCs w:val="21"/>
              </w:rPr>
              <w:t>学士及以上学位；中共党员；具有中级及以上职称；具有高校工作经历。</w:t>
            </w:r>
          </w:p>
        </w:tc>
        <w:tc>
          <w:tcPr>
            <w:tcW w:w="750" w:type="dxa"/>
            <w:tcBorders>
              <w:top w:val="nil"/>
              <w:left w:val="nil"/>
              <w:bottom w:val="single" w:sz="4" w:space="0" w:color="auto"/>
              <w:right w:val="single" w:sz="4" w:space="0" w:color="auto"/>
            </w:tcBorders>
            <w:shd w:val="clear" w:color="auto" w:fill="auto"/>
            <w:vAlign w:val="center"/>
            <w:hideMark/>
          </w:tcPr>
          <w:p>
            <w:pPr>
              <w:widowControl/>
              <w:jc w:val="center"/>
              <w:rPr>
                <w:rFonts w:ascii="宋体" w:eastAsia="宋体" w:hAnsi="宋体" w:cs="宋体"/>
                <w:kern w:val="0"/>
                <w:szCs w:val="21"/>
              </w:rPr>
            </w:pPr>
            <w:r>
              <w:rPr>
                <w:rFonts w:ascii="宋体" w:eastAsia="宋体" w:hAnsi="宋体" w:cs="宋体" w:hint="eastAsia"/>
                <w:kern w:val="0"/>
                <w:szCs w:val="21"/>
              </w:rPr>
              <w:t>社会人员</w:t>
            </w:r>
          </w:p>
        </w:tc>
      </w:tr>
    </w:tbl>
    <w:p>
      <w:pPr>
        <w:pStyle w:val="a5"/>
        <w:snapToGrid w:val="0"/>
        <w:spacing w:before="0" w:beforeAutospacing="0" w:after="0" w:afterAutospacing="0" w:line="360" w:lineRule="auto"/>
        <w:ind w:firstLineChars="200" w:firstLine="420"/>
        <w:rPr>
          <w:color w:val="333333"/>
          <w:sz w:val="21"/>
          <w:szCs w:val="21"/>
        </w:rPr>
      </w:pPr>
    </w:p>
    <w:sect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altName w:val="Arial Unicode MS"/>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FollowedHyperlink"/>
    <w:basedOn w:val="a0"/>
    <w:uiPriority w:val="99"/>
    <w:semiHidden/>
    <w:unhideWhenUsed/>
    <w:qFormat/>
    <w:rPr>
      <w:color w:val="333333"/>
      <w:u w:val="none"/>
    </w:rPr>
  </w:style>
  <w:style w:type="character" w:styleId="a8">
    <w:name w:val="Hyperlink"/>
    <w:basedOn w:val="a0"/>
    <w:uiPriority w:val="99"/>
    <w:unhideWhenUsed/>
    <w:qFormat/>
    <w:rPr>
      <w:color w:val="0000FF"/>
      <w:u w:val="single"/>
    </w:rPr>
  </w:style>
  <w:style w:type="character" w:customStyle="1" w:styleId="1">
    <w:name w:val="未处理的提及1"/>
    <w:basedOn w:val="a0"/>
    <w:uiPriority w:val="99"/>
    <w:semiHidden/>
    <w:unhideWhenUsed/>
    <w:qFormat/>
    <w:rPr>
      <w:color w:val="605E5C"/>
      <w:shd w:val="clear" w:color="auto" w:fill="E1DFDD"/>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character" w:customStyle="1" w:styleId="active">
    <w:name w:val="active"/>
    <w:basedOn w:val="a0"/>
    <w:qFormat/>
    <w:rPr>
      <w:color w:val="FFFFFF"/>
    </w:rPr>
  </w:style>
  <w:style w:type="character" w:customStyle="1" w:styleId="pagenext">
    <w:name w:val="page_next"/>
    <w:basedOn w:val="a0"/>
    <w:qFormat/>
  </w:style>
  <w:style w:type="character" w:customStyle="1" w:styleId="hover32">
    <w:name w:val="hover32"/>
    <w:basedOn w:val="a0"/>
    <w:qFormat/>
    <w:rPr>
      <w:color w:val="FFFFFF"/>
    </w:rPr>
  </w:style>
  <w:style w:type="character" w:customStyle="1" w:styleId="pageprev">
    <w:name w:val="page_prev"/>
    <w:basedOn w:val="a0"/>
    <w:qFormat/>
  </w:style>
  <w:style w:type="character" w:customStyle="1" w:styleId="hover26">
    <w:name w:val="hover26"/>
    <w:basedOn w:val="a0"/>
    <w:qFormat/>
    <w:rPr>
      <w:color w:val="FFFFFF"/>
    </w:rPr>
  </w:style>
  <w:style w:type="character" w:customStyle="1" w:styleId="active4">
    <w:name w:val="active4"/>
    <w:basedOn w:val="a0"/>
    <w:qFormat/>
    <w:rPr>
      <w:color w:val="FFFFFF"/>
    </w:rPr>
  </w:style>
  <w:style w:type="paragraph" w:styleId="a9">
    <w:name w:val="Balloon Text"/>
    <w:basedOn w:val="a"/>
    <w:link w:val="Char1"/>
    <w:uiPriority w:val="99"/>
    <w:semiHidden/>
    <w:unhideWhenUsed/>
    <w:rPr>
      <w:sz w:val="18"/>
      <w:szCs w:val="18"/>
    </w:rPr>
  </w:style>
  <w:style w:type="character" w:customStyle="1" w:styleId="Char1">
    <w:name w:val="批注框文本 Char"/>
    <w:basedOn w:val="a0"/>
    <w:link w:val="a9"/>
    <w:uiPriority w:val="99"/>
    <w:semiHidden/>
    <w:rPr>
      <w:rFonts w:asciiTheme="minorHAnsi" w:eastAsiaTheme="minorEastAsia" w:hAnsiTheme="minorHAnsi" w:cstheme="minorBidi"/>
      <w:kern w:val="2"/>
      <w:sz w:val="18"/>
      <w:szCs w:val="18"/>
    </w:rPr>
  </w:style>
  <w:style w:type="character" w:customStyle="1" w:styleId="epckeditorsensitivewords">
    <w:name w:val="ep_ckeditor_sensitivewords"/>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Pr>
      <w:b/>
      <w:bCs/>
    </w:rPr>
  </w:style>
  <w:style w:type="character" w:styleId="a7">
    <w:name w:val="FollowedHyperlink"/>
    <w:basedOn w:val="a0"/>
    <w:uiPriority w:val="99"/>
    <w:semiHidden/>
    <w:unhideWhenUsed/>
    <w:qFormat/>
    <w:rPr>
      <w:color w:val="333333"/>
      <w:u w:val="none"/>
    </w:rPr>
  </w:style>
  <w:style w:type="character" w:styleId="a8">
    <w:name w:val="Hyperlink"/>
    <w:basedOn w:val="a0"/>
    <w:uiPriority w:val="99"/>
    <w:unhideWhenUsed/>
    <w:qFormat/>
    <w:rPr>
      <w:color w:val="0000FF"/>
      <w:u w:val="single"/>
    </w:rPr>
  </w:style>
  <w:style w:type="character" w:customStyle="1" w:styleId="1">
    <w:name w:val="未处理的提及1"/>
    <w:basedOn w:val="a0"/>
    <w:uiPriority w:val="99"/>
    <w:semiHidden/>
    <w:unhideWhenUsed/>
    <w:qFormat/>
    <w:rPr>
      <w:color w:val="605E5C"/>
      <w:shd w:val="clear" w:color="auto" w:fill="E1DFDD"/>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character" w:customStyle="1" w:styleId="active">
    <w:name w:val="active"/>
    <w:basedOn w:val="a0"/>
    <w:qFormat/>
    <w:rPr>
      <w:color w:val="FFFFFF"/>
    </w:rPr>
  </w:style>
  <w:style w:type="character" w:customStyle="1" w:styleId="pagenext">
    <w:name w:val="page_next"/>
    <w:basedOn w:val="a0"/>
    <w:qFormat/>
  </w:style>
  <w:style w:type="character" w:customStyle="1" w:styleId="hover32">
    <w:name w:val="hover32"/>
    <w:basedOn w:val="a0"/>
    <w:qFormat/>
    <w:rPr>
      <w:color w:val="FFFFFF"/>
    </w:rPr>
  </w:style>
  <w:style w:type="character" w:customStyle="1" w:styleId="pageprev">
    <w:name w:val="page_prev"/>
    <w:basedOn w:val="a0"/>
    <w:qFormat/>
  </w:style>
  <w:style w:type="character" w:customStyle="1" w:styleId="hover26">
    <w:name w:val="hover26"/>
    <w:basedOn w:val="a0"/>
    <w:qFormat/>
    <w:rPr>
      <w:color w:val="FFFFFF"/>
    </w:rPr>
  </w:style>
  <w:style w:type="character" w:customStyle="1" w:styleId="active4">
    <w:name w:val="active4"/>
    <w:basedOn w:val="a0"/>
    <w:qFormat/>
    <w:rPr>
      <w:color w:val="FFFFFF"/>
    </w:rPr>
  </w:style>
  <w:style w:type="paragraph" w:styleId="a9">
    <w:name w:val="Balloon Text"/>
    <w:basedOn w:val="a"/>
    <w:link w:val="Char1"/>
    <w:uiPriority w:val="99"/>
    <w:semiHidden/>
    <w:unhideWhenUsed/>
    <w:rPr>
      <w:sz w:val="18"/>
      <w:szCs w:val="18"/>
    </w:rPr>
  </w:style>
  <w:style w:type="character" w:customStyle="1" w:styleId="Char1">
    <w:name w:val="批注框文本 Char"/>
    <w:basedOn w:val="a0"/>
    <w:link w:val="a9"/>
    <w:uiPriority w:val="99"/>
    <w:semiHidden/>
    <w:rPr>
      <w:rFonts w:asciiTheme="minorHAnsi" w:eastAsiaTheme="minorEastAsia" w:hAnsiTheme="minorHAnsi" w:cstheme="minorBidi"/>
      <w:kern w:val="2"/>
      <w:sz w:val="18"/>
      <w:szCs w:val="18"/>
    </w:rPr>
  </w:style>
  <w:style w:type="character" w:customStyle="1" w:styleId="epckeditorsensitivewords">
    <w:name w:val="ep_ckeditor_sensitivewords"/>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695951">
      <w:bodyDiv w:val="1"/>
      <w:marLeft w:val="0"/>
      <w:marRight w:val="0"/>
      <w:marTop w:val="0"/>
      <w:marBottom w:val="0"/>
      <w:divBdr>
        <w:top w:val="none" w:sz="0" w:space="0" w:color="auto"/>
        <w:left w:val="none" w:sz="0" w:space="0" w:color="auto"/>
        <w:bottom w:val="none" w:sz="0" w:space="0" w:color="auto"/>
        <w:right w:val="none" w:sz="0" w:space="0" w:color="auto"/>
      </w:divBdr>
    </w:div>
    <w:div w:id="1779105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554</Words>
  <Characters>3158</Characters>
  <Application>Microsoft Office Word</Application>
  <DocSecurity>0</DocSecurity>
  <Lines>26</Lines>
  <Paragraphs>7</Paragraphs>
  <ScaleCrop>false</ScaleCrop>
  <Company>Microsoft</Company>
  <LinksUpToDate>false</LinksUpToDate>
  <CharactersWithSpaces>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 彤</dc:creator>
  <cp:lastModifiedBy>杨志浩[局事业单位人事管理处]</cp:lastModifiedBy>
  <cp:revision>3</cp:revision>
  <cp:lastPrinted>2022-05-23T01:09:00Z</cp:lastPrinted>
  <dcterms:created xsi:type="dcterms:W3CDTF">2022-05-24T02:46:00Z</dcterms:created>
  <dcterms:modified xsi:type="dcterms:W3CDTF">2022-05-24T02:55:00Z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2E1A7FA0772F4F4DAAEBD7F7FA1B3529</vt:lpwstr>
  </property>
</Properties>
</file>