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cs="宋体"/>
          <w:sz w:val="28"/>
          <w:szCs w:val="28"/>
          <w:highlight w:val="none"/>
        </w:rPr>
      </w:pPr>
      <w:r>
        <w:rPr>
          <w:rFonts w:hint="eastAsia" w:ascii="宋体" w:hAnsi="宋体" w:cs="宋体"/>
          <w:sz w:val="28"/>
          <w:szCs w:val="28"/>
          <w:highlight w:val="none"/>
        </w:rPr>
        <w:t>附件</w:t>
      </w:r>
      <w:r>
        <w:rPr>
          <w:rFonts w:hint="eastAsia" w:ascii="宋体" w:hAnsi="宋体" w:cs="宋体"/>
          <w:sz w:val="28"/>
          <w:szCs w:val="28"/>
          <w:highlight w:val="none"/>
          <w:lang w:val="en-US" w:eastAsia="zh-CN"/>
        </w:rPr>
        <w:t>2</w:t>
      </w:r>
      <w:r>
        <w:rPr>
          <w:rFonts w:hint="eastAsia" w:ascii="宋体" w:hAnsi="宋体" w:cs="宋体"/>
          <w:sz w:val="28"/>
          <w:szCs w:val="28"/>
          <w:highlight w:val="none"/>
        </w:rPr>
        <w:t>—1</w:t>
      </w:r>
    </w:p>
    <w:p>
      <w:pPr>
        <w:spacing w:line="560" w:lineRule="exact"/>
        <w:rPr>
          <w:rFonts w:hint="eastAsia" w:ascii="黑体" w:hAnsi="黑体" w:eastAsia="黑体" w:cs="黑体"/>
          <w:sz w:val="36"/>
          <w:szCs w:val="36"/>
          <w:highlight w:val="none"/>
        </w:rPr>
      </w:pP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武汉东湖高新区202</w:t>
      </w:r>
      <w:r>
        <w:rPr>
          <w:rFonts w:hint="eastAsia" w:ascii="方正小标宋简体" w:hAnsi="黑体" w:eastAsia="方正小标宋简体" w:cs="黑体"/>
          <w:sz w:val="36"/>
          <w:szCs w:val="36"/>
          <w:highlight w:val="none"/>
          <w:lang w:val="en-US" w:eastAsia="zh-CN"/>
        </w:rPr>
        <w:t>2</w:t>
      </w:r>
      <w:r>
        <w:rPr>
          <w:rFonts w:hint="eastAsia" w:ascii="方正小标宋简体" w:hAnsi="黑体" w:eastAsia="方正小标宋简体" w:cs="黑体"/>
          <w:sz w:val="36"/>
          <w:szCs w:val="36"/>
          <w:highlight w:val="none"/>
        </w:rPr>
        <w:t>年</w:t>
      </w:r>
      <w:r>
        <w:rPr>
          <w:rFonts w:hint="eastAsia" w:ascii="方正小标宋简体" w:hAnsi="黑体" w:eastAsia="方正小标宋简体" w:cs="黑体"/>
          <w:sz w:val="36"/>
          <w:szCs w:val="36"/>
          <w:highlight w:val="none"/>
          <w:lang w:eastAsia="zh-CN"/>
        </w:rPr>
        <w:t>面向社会</w:t>
      </w:r>
      <w:r>
        <w:rPr>
          <w:rFonts w:hint="eastAsia" w:ascii="方正小标宋简体" w:hAnsi="黑体" w:eastAsia="方正小标宋简体" w:cs="黑体"/>
          <w:sz w:val="36"/>
          <w:szCs w:val="36"/>
          <w:highlight w:val="none"/>
        </w:rPr>
        <w:t>公开招聘教师</w:t>
      </w: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资格</w:t>
      </w:r>
      <w:r>
        <w:rPr>
          <w:rFonts w:hint="eastAsia" w:ascii="方正小标宋简体" w:hAnsi="黑体" w:eastAsia="方正小标宋简体" w:cs="黑体"/>
          <w:sz w:val="36"/>
          <w:szCs w:val="36"/>
          <w:highlight w:val="none"/>
          <w:lang w:eastAsia="zh-CN"/>
        </w:rPr>
        <w:t>复审</w:t>
      </w:r>
      <w:r>
        <w:rPr>
          <w:rFonts w:hint="eastAsia" w:ascii="方正小标宋简体" w:hAnsi="黑体" w:eastAsia="方正小标宋简体" w:cs="黑体"/>
          <w:sz w:val="36"/>
          <w:szCs w:val="36"/>
          <w:highlight w:val="none"/>
        </w:rPr>
        <w:t>材料目录（应往届毕业生）</w:t>
      </w:r>
    </w:p>
    <w:p>
      <w:pPr>
        <w:spacing w:line="560" w:lineRule="exact"/>
        <w:jc w:val="center"/>
        <w:rPr>
          <w:rFonts w:hint="eastAsia" w:ascii="黑体" w:hAnsi="黑体" w:eastAsia="黑体" w:cs="黑体"/>
          <w:sz w:val="36"/>
          <w:szCs w:val="36"/>
          <w:highlight w:val="none"/>
        </w:rPr>
      </w:pPr>
    </w:p>
    <w:p>
      <w:pPr>
        <w:spacing w:line="560" w:lineRule="exact"/>
        <w:ind w:firstLine="640" w:firstLineChars="200"/>
        <w:rPr>
          <w:rFonts w:hint="eastAsia" w:ascii="仿宋" w:hAnsi="仿宋" w:eastAsia="仿宋" w:cs="黑体"/>
          <w:sz w:val="32"/>
          <w:szCs w:val="32"/>
          <w:highlight w:val="none"/>
        </w:rPr>
      </w:pPr>
      <w:r>
        <w:rPr>
          <w:rFonts w:hint="eastAsia" w:ascii="仿宋" w:hAnsi="仿宋" w:eastAsia="仿宋" w:cs="黑体"/>
          <w:sz w:val="32"/>
          <w:szCs w:val="32"/>
          <w:highlight w:val="none"/>
        </w:rPr>
        <w:t>参加</w:t>
      </w:r>
      <w:r>
        <w:rPr>
          <w:rFonts w:hint="eastAsia" w:ascii="仿宋" w:hAnsi="仿宋" w:eastAsia="仿宋" w:cs="黑体"/>
          <w:sz w:val="32"/>
          <w:szCs w:val="32"/>
          <w:highlight w:val="none"/>
          <w:lang w:eastAsia="zh-CN"/>
        </w:rPr>
        <w:t>资格复审</w:t>
      </w:r>
      <w:r>
        <w:rPr>
          <w:rFonts w:hint="eastAsia" w:ascii="仿宋" w:hAnsi="仿宋" w:eastAsia="仿宋" w:cs="黑体"/>
          <w:sz w:val="32"/>
          <w:szCs w:val="32"/>
          <w:highlight w:val="none"/>
        </w:rPr>
        <w:t>的应往届毕业生须携带以下材料的原件及复印件各一份按时参审：</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1.《武汉东湖高新区202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年教师招聘考试报名表》；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2.居民身份证；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3.毕业证、学位证（应届毕业生可暂不提供，但需提供学校或学院盖章的《就业推荐表》）；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w:t>
      </w:r>
      <w:r>
        <w:rPr>
          <w:rFonts w:hint="eastAsia" w:ascii="仿宋" w:hAnsi="仿宋" w:eastAsia="仿宋"/>
          <w:sz w:val="32"/>
          <w:szCs w:val="32"/>
          <w:highlight w:val="none"/>
          <w:lang w:eastAsia="zh-CN"/>
        </w:rPr>
        <w:t>最高</w:t>
      </w:r>
      <w:r>
        <w:rPr>
          <w:rFonts w:hint="eastAsia" w:ascii="仿宋" w:hAnsi="仿宋" w:eastAsia="仿宋"/>
          <w:sz w:val="32"/>
          <w:szCs w:val="32"/>
          <w:highlight w:val="none"/>
        </w:rPr>
        <w:t>学历的《教育部学历证书电子注册备案表》（应届毕业生可暂不提供）；</w:t>
      </w:r>
    </w:p>
    <w:p>
      <w:pPr>
        <w:spacing w:line="560" w:lineRule="exact"/>
        <w:ind w:firstLine="640" w:firstLineChars="200"/>
        <w:rPr>
          <w:rFonts w:ascii="方正仿宋简体" w:eastAsia="方正仿宋简体"/>
          <w:sz w:val="30"/>
          <w:szCs w:val="30"/>
          <w:highlight w:val="none"/>
        </w:rPr>
      </w:pPr>
      <w:r>
        <w:rPr>
          <w:rFonts w:hint="eastAsia" w:ascii="仿宋" w:hAnsi="仿宋" w:eastAsia="仿宋"/>
          <w:sz w:val="32"/>
          <w:szCs w:val="32"/>
          <w:highlight w:val="none"/>
        </w:rPr>
        <w:t>5.与申报学段学科相应的</w:t>
      </w:r>
      <w:r>
        <w:rPr>
          <w:rFonts w:ascii="仿宋" w:hAnsi="仿宋" w:eastAsia="仿宋"/>
          <w:sz w:val="32"/>
          <w:szCs w:val="32"/>
          <w:highlight w:val="none"/>
        </w:rPr>
        <w:t>教师资格证或</w:t>
      </w:r>
      <w:r>
        <w:rPr>
          <w:rFonts w:hint="eastAsia" w:ascii="仿宋" w:hAnsi="仿宋" w:eastAsia="仿宋"/>
          <w:sz w:val="32"/>
          <w:szCs w:val="32"/>
          <w:highlight w:val="none"/>
        </w:rPr>
        <w:t>有效的</w:t>
      </w:r>
      <w:r>
        <w:rPr>
          <w:rFonts w:ascii="仿宋" w:hAnsi="仿宋" w:eastAsia="仿宋"/>
          <w:sz w:val="32"/>
          <w:szCs w:val="32"/>
          <w:highlight w:val="none"/>
        </w:rPr>
        <w:t>《中小学教师资格考试合格证明》</w:t>
      </w:r>
      <w:r>
        <w:rPr>
          <w:rFonts w:hint="eastAsia" w:ascii="仿宋" w:hAnsi="仿宋" w:eastAsia="仿宋"/>
          <w:sz w:val="32"/>
          <w:szCs w:val="32"/>
          <w:highlight w:val="none"/>
          <w:lang w:eastAsia="zh-CN"/>
        </w:rPr>
        <w:t>或</w:t>
      </w:r>
      <w:r>
        <w:rPr>
          <w:rFonts w:hint="eastAsia" w:ascii="仿宋" w:hAnsi="仿宋" w:eastAsia="仿宋"/>
          <w:sz w:val="32"/>
          <w:szCs w:val="32"/>
          <w:highlight w:val="none"/>
        </w:rPr>
        <w:t>《师范生教师职业能力证书》；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6.普通话等级证书；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7.部分体育、音乐</w:t>
      </w:r>
      <w:r>
        <w:rPr>
          <w:rFonts w:hint="eastAsia" w:ascii="仿宋" w:hAnsi="仿宋" w:eastAsia="仿宋"/>
          <w:sz w:val="32"/>
          <w:szCs w:val="32"/>
          <w:highlight w:val="none"/>
          <w:lang w:eastAsia="zh-CN"/>
        </w:rPr>
        <w:t>、美术</w:t>
      </w:r>
      <w:r>
        <w:rPr>
          <w:rFonts w:hint="eastAsia" w:ascii="仿宋" w:hAnsi="仿宋" w:eastAsia="仿宋"/>
          <w:sz w:val="32"/>
          <w:szCs w:val="32"/>
          <w:highlight w:val="none"/>
        </w:rPr>
        <w:t>岗位须提供专项或特长证明材料。</w:t>
      </w:r>
    </w:p>
    <w:p>
      <w:pPr>
        <w:spacing w:line="560" w:lineRule="exact"/>
        <w:rPr>
          <w:rFonts w:hint="eastAsia" w:ascii="仿宋" w:hAnsi="仿宋" w:eastAsia="仿宋"/>
          <w:sz w:val="32"/>
          <w:szCs w:val="32"/>
          <w:highlight w:val="none"/>
        </w:rPr>
      </w:pP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（注：研究生须提供</w:t>
      </w:r>
      <w:r>
        <w:rPr>
          <w:rFonts w:hint="eastAsia" w:ascii="仿宋" w:hAnsi="仿宋" w:eastAsia="仿宋"/>
          <w:sz w:val="32"/>
          <w:szCs w:val="32"/>
          <w:highlight w:val="none"/>
          <w:lang w:eastAsia="zh-CN"/>
        </w:rPr>
        <w:t>自</w:t>
      </w:r>
      <w:r>
        <w:rPr>
          <w:rFonts w:hint="eastAsia" w:ascii="仿宋" w:hAnsi="仿宋" w:eastAsia="仿宋"/>
          <w:sz w:val="32"/>
          <w:szCs w:val="32"/>
          <w:highlight w:val="none"/>
        </w:rPr>
        <w:t>本科</w:t>
      </w:r>
      <w:r>
        <w:rPr>
          <w:rFonts w:hint="eastAsia" w:ascii="仿宋" w:hAnsi="仿宋" w:eastAsia="仿宋"/>
          <w:sz w:val="32"/>
          <w:szCs w:val="32"/>
          <w:highlight w:val="none"/>
          <w:lang w:eastAsia="zh-CN"/>
        </w:rPr>
        <w:t>以来各</w:t>
      </w:r>
      <w:r>
        <w:rPr>
          <w:rFonts w:hint="eastAsia" w:ascii="仿宋" w:hAnsi="仿宋" w:eastAsia="仿宋"/>
          <w:sz w:val="32"/>
          <w:szCs w:val="32"/>
          <w:highlight w:val="none"/>
        </w:rPr>
        <w:t>阶段毕业证、学位证。）</w:t>
      </w:r>
    </w:p>
    <w:p>
      <w:pPr>
        <w:spacing w:line="560" w:lineRule="exact"/>
        <w:rPr>
          <w:rFonts w:hint="eastAsia" w:ascii="黑体" w:hAnsi="黑体" w:eastAsia="黑体" w:cs="黑体"/>
          <w:sz w:val="32"/>
          <w:szCs w:val="32"/>
          <w:highlight w:val="none"/>
        </w:rPr>
        <w:sectPr>
          <w:headerReference r:id="rId3" w:type="default"/>
          <w:footerReference r:id="rId4" w:type="default"/>
          <w:pgSz w:w="11906" w:h="16838"/>
          <w:pgMar w:top="1327" w:right="1701" w:bottom="1157" w:left="1701" w:header="851" w:footer="992" w:gutter="0"/>
          <w:cols w:space="720" w:num="1"/>
          <w:docGrid w:type="lines" w:linePitch="312" w:charSpace="0"/>
        </w:sectPr>
      </w:pPr>
    </w:p>
    <w:p>
      <w:pPr>
        <w:spacing w:line="560" w:lineRule="exact"/>
        <w:rPr>
          <w:rFonts w:hint="eastAsia" w:ascii="宋体" w:hAnsi="宋体" w:cs="宋体"/>
          <w:sz w:val="28"/>
          <w:szCs w:val="28"/>
          <w:highlight w:val="none"/>
        </w:rPr>
      </w:pPr>
      <w:r>
        <w:rPr>
          <w:rFonts w:hint="eastAsia" w:ascii="宋体" w:hAnsi="宋体" w:cs="宋体"/>
          <w:sz w:val="28"/>
          <w:szCs w:val="28"/>
          <w:highlight w:val="none"/>
        </w:rPr>
        <w:t>附件</w:t>
      </w:r>
      <w:r>
        <w:rPr>
          <w:rFonts w:hint="eastAsia" w:ascii="宋体" w:hAnsi="宋体" w:cs="宋体"/>
          <w:sz w:val="28"/>
          <w:szCs w:val="28"/>
          <w:highlight w:val="none"/>
          <w:lang w:val="en-US" w:eastAsia="zh-CN"/>
        </w:rPr>
        <w:t>2</w:t>
      </w:r>
      <w:r>
        <w:rPr>
          <w:rFonts w:hint="eastAsia" w:ascii="宋体" w:hAnsi="宋体" w:cs="宋体"/>
          <w:sz w:val="28"/>
          <w:szCs w:val="28"/>
          <w:highlight w:val="none"/>
        </w:rPr>
        <w:t>—2</w:t>
      </w:r>
    </w:p>
    <w:p>
      <w:pPr>
        <w:spacing w:line="560" w:lineRule="exact"/>
        <w:rPr>
          <w:rFonts w:hint="eastAsia" w:ascii="黑体" w:hAnsi="黑体" w:eastAsia="黑体" w:cs="黑体"/>
          <w:sz w:val="32"/>
          <w:szCs w:val="32"/>
          <w:highlight w:val="none"/>
        </w:rPr>
      </w:pP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武汉东湖高新区202</w:t>
      </w:r>
      <w:r>
        <w:rPr>
          <w:rFonts w:hint="eastAsia" w:ascii="方正小标宋简体" w:hAnsi="黑体" w:eastAsia="方正小标宋简体" w:cs="黑体"/>
          <w:sz w:val="36"/>
          <w:szCs w:val="36"/>
          <w:highlight w:val="none"/>
          <w:lang w:val="en-US" w:eastAsia="zh-CN"/>
        </w:rPr>
        <w:t>2</w:t>
      </w:r>
      <w:r>
        <w:rPr>
          <w:rFonts w:hint="eastAsia" w:ascii="方正小标宋简体" w:hAnsi="黑体" w:eastAsia="方正小标宋简体" w:cs="黑体"/>
          <w:sz w:val="36"/>
          <w:szCs w:val="36"/>
          <w:highlight w:val="none"/>
        </w:rPr>
        <w:t>年</w:t>
      </w:r>
      <w:r>
        <w:rPr>
          <w:rFonts w:hint="eastAsia" w:ascii="方正小标宋简体" w:hAnsi="黑体" w:eastAsia="方正小标宋简体" w:cs="黑体"/>
          <w:sz w:val="36"/>
          <w:szCs w:val="36"/>
          <w:highlight w:val="none"/>
          <w:lang w:eastAsia="zh-CN"/>
        </w:rPr>
        <w:t>面向社会</w:t>
      </w:r>
      <w:r>
        <w:rPr>
          <w:rFonts w:hint="eastAsia" w:ascii="方正小标宋简体" w:hAnsi="黑体" w:eastAsia="方正小标宋简体" w:cs="黑体"/>
          <w:sz w:val="36"/>
          <w:szCs w:val="36"/>
          <w:highlight w:val="none"/>
        </w:rPr>
        <w:t>公开招聘教师</w:t>
      </w: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资格</w:t>
      </w:r>
      <w:r>
        <w:rPr>
          <w:rFonts w:hint="eastAsia" w:ascii="方正小标宋简体" w:hAnsi="黑体" w:eastAsia="方正小标宋简体" w:cs="黑体"/>
          <w:sz w:val="36"/>
          <w:szCs w:val="36"/>
          <w:highlight w:val="none"/>
          <w:lang w:eastAsia="zh-CN"/>
        </w:rPr>
        <w:t>复审</w:t>
      </w:r>
      <w:r>
        <w:rPr>
          <w:rFonts w:hint="eastAsia" w:ascii="方正小标宋简体" w:hAnsi="黑体" w:eastAsia="方正小标宋简体" w:cs="黑体"/>
          <w:sz w:val="36"/>
          <w:szCs w:val="36"/>
          <w:highlight w:val="none"/>
        </w:rPr>
        <w:t>材料目录（优秀在职教师）</w:t>
      </w:r>
    </w:p>
    <w:p>
      <w:pPr>
        <w:spacing w:line="560" w:lineRule="exact"/>
        <w:jc w:val="center"/>
        <w:rPr>
          <w:rFonts w:hint="eastAsia" w:ascii="黑体" w:hAnsi="黑体" w:eastAsia="黑体" w:cs="黑体"/>
          <w:sz w:val="32"/>
          <w:szCs w:val="32"/>
          <w:highlight w:val="none"/>
        </w:rPr>
      </w:pPr>
    </w:p>
    <w:p>
      <w:pPr>
        <w:spacing w:line="560" w:lineRule="exact"/>
        <w:ind w:firstLine="640" w:firstLineChars="200"/>
        <w:rPr>
          <w:rFonts w:hint="eastAsia" w:ascii="仿宋" w:hAnsi="仿宋" w:eastAsia="仿宋" w:cs="黑体"/>
          <w:sz w:val="32"/>
          <w:szCs w:val="32"/>
          <w:highlight w:val="none"/>
        </w:rPr>
      </w:pPr>
      <w:r>
        <w:rPr>
          <w:rFonts w:hint="eastAsia" w:ascii="仿宋" w:hAnsi="仿宋" w:eastAsia="仿宋" w:cs="黑体"/>
          <w:sz w:val="32"/>
          <w:szCs w:val="32"/>
          <w:highlight w:val="none"/>
        </w:rPr>
        <w:t>参加</w:t>
      </w:r>
      <w:r>
        <w:rPr>
          <w:rFonts w:hint="eastAsia" w:ascii="仿宋" w:hAnsi="仿宋" w:eastAsia="仿宋" w:cs="黑体"/>
          <w:sz w:val="32"/>
          <w:szCs w:val="32"/>
          <w:highlight w:val="none"/>
          <w:lang w:eastAsia="zh-CN"/>
        </w:rPr>
        <w:t>资格复审</w:t>
      </w:r>
      <w:r>
        <w:rPr>
          <w:rFonts w:hint="eastAsia" w:ascii="仿宋" w:hAnsi="仿宋" w:eastAsia="仿宋" w:cs="黑体"/>
          <w:sz w:val="32"/>
          <w:szCs w:val="32"/>
          <w:highlight w:val="none"/>
        </w:rPr>
        <w:t>的优秀在职教师须携带以下材料的原件及复印件各一份</w:t>
      </w:r>
      <w:r>
        <w:rPr>
          <w:rFonts w:hint="eastAsia" w:ascii="仿宋" w:hAnsi="仿宋" w:eastAsia="仿宋" w:cs="黑体"/>
          <w:sz w:val="32"/>
          <w:szCs w:val="32"/>
          <w:highlight w:val="none"/>
          <w:lang w:eastAsia="zh-CN"/>
        </w:rPr>
        <w:t>按时</w:t>
      </w:r>
      <w:r>
        <w:rPr>
          <w:rFonts w:hint="eastAsia" w:ascii="仿宋" w:hAnsi="仿宋" w:eastAsia="仿宋" w:cs="黑体"/>
          <w:sz w:val="32"/>
          <w:szCs w:val="32"/>
          <w:highlight w:val="none"/>
        </w:rPr>
        <w:t>参审：</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cs="黑体"/>
          <w:sz w:val="32"/>
          <w:szCs w:val="32"/>
          <w:highlight w:val="none"/>
        </w:rPr>
        <w:t>1.</w:t>
      </w:r>
      <w:r>
        <w:rPr>
          <w:rFonts w:hint="eastAsia" w:ascii="仿宋" w:hAnsi="仿宋" w:eastAsia="仿宋"/>
          <w:sz w:val="32"/>
          <w:szCs w:val="32"/>
          <w:highlight w:val="none"/>
        </w:rPr>
        <w:t>《武汉东湖高新区202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年教师招聘考试报名表》；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2.居民身份证；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3.毕业证、学位证；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4.《教育部学历证书电子注册备案表》或《中国高等学历认证报告》；</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5.与申报学科学段相符的教师资格证书；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6.普通话等级证书；</w:t>
      </w:r>
    </w:p>
    <w:p>
      <w:pPr>
        <w:spacing w:line="560" w:lineRule="exact"/>
        <w:ind w:firstLine="640" w:firstLineChars="200"/>
        <w:rPr>
          <w:rFonts w:hint="eastAsia" w:ascii="仿宋" w:hAnsi="仿宋" w:eastAsia="仿宋"/>
          <w:kern w:val="0"/>
          <w:sz w:val="32"/>
          <w:szCs w:val="32"/>
          <w:highlight w:val="none"/>
        </w:rPr>
      </w:pPr>
      <w:r>
        <w:rPr>
          <w:rFonts w:hint="eastAsia" w:ascii="仿宋" w:hAnsi="仿宋" w:eastAsia="仿宋"/>
          <w:sz w:val="32"/>
          <w:szCs w:val="32"/>
          <w:highlight w:val="none"/>
        </w:rPr>
        <w:t>7.</w:t>
      </w:r>
      <w:r>
        <w:rPr>
          <w:rFonts w:hint="eastAsia" w:ascii="仿宋" w:hAnsi="仿宋" w:eastAsia="仿宋" w:cs="仿宋"/>
          <w:sz w:val="32"/>
          <w:szCs w:val="32"/>
          <w:highlight w:val="none"/>
          <w:lang w:eastAsia="zh-CN"/>
        </w:rPr>
        <w:t>工作</w:t>
      </w:r>
      <w:r>
        <w:rPr>
          <w:rFonts w:hint="eastAsia" w:ascii="仿宋" w:hAnsi="仿宋" w:eastAsia="仿宋" w:cs="仿宋"/>
          <w:sz w:val="32"/>
          <w:szCs w:val="32"/>
          <w:highlight w:val="none"/>
        </w:rPr>
        <w:t>经历证明材料：</w:t>
      </w:r>
      <w:r>
        <w:rPr>
          <w:rFonts w:hint="eastAsia" w:ascii="仿宋" w:hAnsi="仿宋" w:eastAsia="仿宋" w:cs="仿宋"/>
          <w:sz w:val="32"/>
          <w:szCs w:val="32"/>
          <w:highlight w:val="none"/>
          <w:lang w:eastAsia="zh-CN"/>
        </w:rPr>
        <w:t>同时提供</w:t>
      </w:r>
      <w:r>
        <w:rPr>
          <w:rFonts w:hint="eastAsia" w:ascii="仿宋" w:hAnsi="仿宋" w:eastAsia="仿宋" w:cs="仿宋"/>
          <w:sz w:val="32"/>
          <w:szCs w:val="32"/>
          <w:highlight w:val="none"/>
        </w:rPr>
        <w:t>劳动（聘用）合同</w:t>
      </w:r>
      <w:r>
        <w:rPr>
          <w:rFonts w:hint="eastAsia" w:ascii="仿宋" w:hAnsi="仿宋" w:eastAsia="仿宋" w:cs="仿宋"/>
          <w:sz w:val="32"/>
          <w:szCs w:val="32"/>
          <w:highlight w:val="none"/>
          <w:lang w:eastAsia="zh-CN"/>
        </w:rPr>
        <w:t>和</w:t>
      </w:r>
      <w:r>
        <w:rPr>
          <w:rFonts w:hint="eastAsia" w:ascii="仿宋" w:hAnsi="仿宋" w:eastAsia="仿宋" w:cs="仿宋"/>
          <w:sz w:val="32"/>
          <w:szCs w:val="32"/>
          <w:highlight w:val="none"/>
        </w:rPr>
        <w:t>社保缴费清单（根据报考岗位提供</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年及以上、5年及以上；</w:t>
      </w:r>
      <w:r>
        <w:rPr>
          <w:rFonts w:hint="eastAsia" w:ascii="仿宋" w:hAnsi="仿宋" w:eastAsia="仿宋"/>
          <w:kern w:val="0"/>
          <w:sz w:val="32"/>
          <w:szCs w:val="32"/>
          <w:highlight w:val="none"/>
        </w:rPr>
        <w:t>与劳务派遣公司签订合同的教师，须在合同或证明材料中明确具体工作单位；合同</w:t>
      </w:r>
      <w:r>
        <w:rPr>
          <w:rFonts w:hint="eastAsia" w:ascii="仿宋" w:hAnsi="仿宋" w:eastAsia="仿宋"/>
          <w:sz w:val="32"/>
          <w:szCs w:val="32"/>
          <w:highlight w:val="none"/>
        </w:rPr>
        <w:t>签订单位与社保缴费单位不一致的</w:t>
      </w:r>
      <w:r>
        <w:rPr>
          <w:rFonts w:hint="eastAsia" w:ascii="仿宋" w:hAnsi="仿宋" w:eastAsia="仿宋"/>
          <w:kern w:val="0"/>
          <w:sz w:val="32"/>
          <w:szCs w:val="32"/>
          <w:highlight w:val="none"/>
        </w:rPr>
        <w:t>教师</w:t>
      </w:r>
      <w:r>
        <w:rPr>
          <w:rFonts w:hint="eastAsia" w:ascii="仿宋" w:hAnsi="仿宋" w:eastAsia="仿宋"/>
          <w:sz w:val="32"/>
          <w:szCs w:val="32"/>
          <w:highlight w:val="none"/>
        </w:rPr>
        <w:t>须另外提供情况说明</w:t>
      </w:r>
      <w:r>
        <w:rPr>
          <w:rFonts w:hint="eastAsia" w:ascii="仿宋" w:hAnsi="仿宋" w:eastAsia="仿宋"/>
          <w:kern w:val="0"/>
          <w:sz w:val="32"/>
          <w:szCs w:val="32"/>
          <w:highlight w:val="none"/>
        </w:rPr>
        <w:t>）</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8.</w:t>
      </w:r>
      <w:r>
        <w:rPr>
          <w:rFonts w:hint="eastAsia" w:ascii="仿宋" w:hAnsi="仿宋" w:eastAsia="仿宋" w:cs="仿宋"/>
          <w:sz w:val="32"/>
          <w:szCs w:val="32"/>
          <w:highlight w:val="none"/>
          <w:lang w:eastAsia="zh-CN"/>
        </w:rPr>
        <w:t>符合报考条件的</w:t>
      </w:r>
      <w:r>
        <w:rPr>
          <w:rFonts w:hint="eastAsia" w:ascii="仿宋" w:hAnsi="仿宋" w:eastAsia="仿宋" w:cs="仿宋"/>
          <w:sz w:val="32"/>
          <w:szCs w:val="32"/>
          <w:highlight w:val="none"/>
        </w:rPr>
        <w:t>荣誉证书；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9.部分体育、音乐</w:t>
      </w:r>
      <w:r>
        <w:rPr>
          <w:rFonts w:hint="eastAsia" w:ascii="仿宋" w:hAnsi="仿宋" w:eastAsia="仿宋"/>
          <w:sz w:val="32"/>
          <w:szCs w:val="32"/>
          <w:highlight w:val="none"/>
          <w:lang w:eastAsia="zh-CN"/>
        </w:rPr>
        <w:t>、美术</w:t>
      </w:r>
      <w:r>
        <w:rPr>
          <w:rFonts w:hint="eastAsia" w:ascii="仿宋" w:hAnsi="仿宋" w:eastAsia="仿宋"/>
          <w:sz w:val="32"/>
          <w:szCs w:val="32"/>
          <w:highlight w:val="none"/>
        </w:rPr>
        <w:t>岗位须提供专项或特长证明材料。</w:t>
      </w:r>
    </w:p>
    <w:p>
      <w:pPr>
        <w:spacing w:line="560" w:lineRule="exact"/>
        <w:rPr>
          <w:rFonts w:hint="eastAsia" w:ascii="黑体" w:hAnsi="黑体" w:eastAsia="黑体" w:cs="黑体"/>
          <w:sz w:val="32"/>
          <w:szCs w:val="32"/>
          <w:highlight w:val="none"/>
        </w:rPr>
      </w:pPr>
    </w:p>
    <w:p>
      <w:pPr>
        <w:spacing w:line="560" w:lineRule="exact"/>
        <w:rPr>
          <w:rFonts w:hint="eastAsia" w:ascii="宋体" w:hAnsi="宋体" w:cs="宋体"/>
          <w:sz w:val="28"/>
          <w:szCs w:val="28"/>
          <w:highlight w:val="none"/>
        </w:rPr>
      </w:pPr>
    </w:p>
    <w:p>
      <w:pPr>
        <w:pStyle w:val="2"/>
        <w:rPr>
          <w:rFonts w:hint="eastAsia" w:ascii="宋体" w:hAnsi="宋体" w:cs="宋体"/>
          <w:sz w:val="28"/>
          <w:szCs w:val="28"/>
          <w:highlight w:val="none"/>
        </w:rPr>
      </w:pPr>
    </w:p>
    <w:p>
      <w:pPr>
        <w:pStyle w:val="2"/>
        <w:rPr>
          <w:rFonts w:hint="eastAsia" w:ascii="宋体" w:hAnsi="宋体" w:cs="宋体"/>
          <w:sz w:val="28"/>
          <w:szCs w:val="28"/>
          <w:highlight w:val="none"/>
        </w:rPr>
      </w:pPr>
    </w:p>
    <w:p>
      <w:pPr>
        <w:spacing w:line="560" w:lineRule="exact"/>
        <w:rPr>
          <w:rFonts w:hint="eastAsia" w:ascii="宋体" w:hAnsi="宋体" w:cs="宋体"/>
          <w:sz w:val="28"/>
          <w:szCs w:val="28"/>
          <w:highlight w:val="none"/>
        </w:rPr>
      </w:pPr>
      <w:r>
        <w:rPr>
          <w:rFonts w:hint="eastAsia" w:ascii="宋体" w:hAnsi="宋体" w:cs="宋体"/>
          <w:sz w:val="28"/>
          <w:szCs w:val="28"/>
          <w:highlight w:val="none"/>
        </w:rPr>
        <w:t>附件</w:t>
      </w:r>
      <w:r>
        <w:rPr>
          <w:rFonts w:hint="eastAsia" w:ascii="宋体" w:hAnsi="宋体" w:cs="宋体"/>
          <w:sz w:val="28"/>
          <w:szCs w:val="28"/>
          <w:highlight w:val="none"/>
          <w:lang w:val="en-US" w:eastAsia="zh-CN"/>
        </w:rPr>
        <w:t>2</w:t>
      </w:r>
      <w:r>
        <w:rPr>
          <w:rFonts w:hint="eastAsia" w:ascii="宋体" w:hAnsi="宋体" w:cs="宋体"/>
          <w:sz w:val="28"/>
          <w:szCs w:val="28"/>
          <w:highlight w:val="none"/>
        </w:rPr>
        <w:t>—3</w:t>
      </w:r>
    </w:p>
    <w:p>
      <w:pPr>
        <w:spacing w:line="560" w:lineRule="exact"/>
        <w:rPr>
          <w:rFonts w:hint="eastAsia" w:ascii="黑体" w:hAnsi="黑体" w:eastAsia="黑体" w:cs="黑体"/>
          <w:sz w:val="32"/>
          <w:szCs w:val="32"/>
          <w:highlight w:val="none"/>
        </w:rPr>
      </w:pP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武汉东湖高新区202</w:t>
      </w:r>
      <w:r>
        <w:rPr>
          <w:rFonts w:hint="eastAsia" w:ascii="方正小标宋简体" w:hAnsi="黑体" w:eastAsia="方正小标宋简体" w:cs="黑体"/>
          <w:sz w:val="36"/>
          <w:szCs w:val="36"/>
          <w:highlight w:val="none"/>
          <w:lang w:val="en-US" w:eastAsia="zh-CN"/>
        </w:rPr>
        <w:t>2</w:t>
      </w:r>
      <w:r>
        <w:rPr>
          <w:rFonts w:hint="eastAsia" w:ascii="方正小标宋简体" w:hAnsi="黑体" w:eastAsia="方正小标宋简体" w:cs="黑体"/>
          <w:sz w:val="36"/>
          <w:szCs w:val="36"/>
          <w:highlight w:val="none"/>
        </w:rPr>
        <w:t>年</w:t>
      </w:r>
      <w:r>
        <w:rPr>
          <w:rFonts w:hint="eastAsia" w:ascii="方正小标宋简体" w:hAnsi="黑体" w:eastAsia="方正小标宋简体" w:cs="黑体"/>
          <w:sz w:val="36"/>
          <w:szCs w:val="36"/>
          <w:highlight w:val="none"/>
          <w:lang w:eastAsia="zh-CN"/>
        </w:rPr>
        <w:t>面向社会</w:t>
      </w:r>
      <w:r>
        <w:rPr>
          <w:rFonts w:hint="eastAsia" w:ascii="方正小标宋简体" w:hAnsi="黑体" w:eastAsia="方正小标宋简体" w:cs="黑体"/>
          <w:sz w:val="36"/>
          <w:szCs w:val="36"/>
          <w:highlight w:val="none"/>
        </w:rPr>
        <w:t>公开招聘教师</w:t>
      </w: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资格</w:t>
      </w:r>
      <w:r>
        <w:rPr>
          <w:rFonts w:hint="eastAsia" w:ascii="方正小标宋简体" w:hAnsi="黑体" w:eastAsia="方正小标宋简体" w:cs="黑体"/>
          <w:sz w:val="36"/>
          <w:szCs w:val="36"/>
          <w:highlight w:val="none"/>
          <w:lang w:eastAsia="zh-CN"/>
        </w:rPr>
        <w:t>复审</w:t>
      </w:r>
      <w:r>
        <w:rPr>
          <w:rFonts w:hint="eastAsia" w:ascii="方正小标宋简体" w:hAnsi="黑体" w:eastAsia="方正小标宋简体" w:cs="黑体"/>
          <w:sz w:val="36"/>
          <w:szCs w:val="36"/>
          <w:highlight w:val="none"/>
        </w:rPr>
        <w:t>材料目录（骨干教师）</w:t>
      </w:r>
    </w:p>
    <w:p>
      <w:pPr>
        <w:spacing w:line="560" w:lineRule="exact"/>
        <w:jc w:val="center"/>
        <w:rPr>
          <w:rFonts w:hint="eastAsia" w:ascii="黑体" w:hAnsi="黑体" w:eastAsia="黑体" w:cs="黑体"/>
          <w:sz w:val="32"/>
          <w:szCs w:val="32"/>
          <w:highlight w:val="none"/>
        </w:rPr>
      </w:pPr>
    </w:p>
    <w:p>
      <w:pPr>
        <w:spacing w:line="560" w:lineRule="exact"/>
        <w:ind w:firstLine="640" w:firstLineChars="200"/>
        <w:rPr>
          <w:rFonts w:hint="eastAsia" w:ascii="仿宋" w:hAnsi="仿宋" w:eastAsia="仿宋" w:cs="黑体"/>
          <w:sz w:val="32"/>
          <w:szCs w:val="32"/>
          <w:highlight w:val="none"/>
        </w:rPr>
      </w:pPr>
      <w:r>
        <w:rPr>
          <w:rFonts w:hint="eastAsia" w:ascii="仿宋" w:hAnsi="仿宋" w:eastAsia="仿宋" w:cs="黑体"/>
          <w:sz w:val="32"/>
          <w:szCs w:val="32"/>
          <w:highlight w:val="none"/>
        </w:rPr>
        <w:t>参加资格审核的骨干教师须携带以下材料的原件及复印件各一份按时参审：</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cs="黑体"/>
          <w:sz w:val="32"/>
          <w:szCs w:val="32"/>
          <w:highlight w:val="none"/>
        </w:rPr>
        <w:t>1.</w:t>
      </w:r>
      <w:r>
        <w:rPr>
          <w:rFonts w:hint="eastAsia" w:ascii="仿宋" w:hAnsi="仿宋" w:eastAsia="仿宋"/>
          <w:sz w:val="32"/>
          <w:szCs w:val="32"/>
          <w:highlight w:val="none"/>
        </w:rPr>
        <w:t>《武汉东湖高新区202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年教师招聘考试报名表》；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2.居民身份证；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3.毕业证及相应学历的《教育部学历证书电子注册备案表》或《中国高等学历认证报告》；</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4.与申报学段相符的教师资格证书；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5.普通话等级证书；</w:t>
      </w:r>
    </w:p>
    <w:p>
      <w:pPr>
        <w:spacing w:line="560" w:lineRule="exact"/>
        <w:ind w:firstLine="640" w:firstLineChars="200"/>
        <w:rPr>
          <w:rFonts w:hint="eastAsia" w:ascii="仿宋" w:hAnsi="仿宋" w:eastAsia="仿宋"/>
          <w:sz w:val="32"/>
          <w:szCs w:val="32"/>
          <w:highlight w:val="none"/>
          <w:lang w:eastAsia="zh-CN"/>
        </w:rPr>
      </w:pPr>
      <w:r>
        <w:rPr>
          <w:rFonts w:hint="eastAsia" w:ascii="仿宋" w:hAnsi="仿宋" w:eastAsia="仿宋"/>
          <w:sz w:val="32"/>
          <w:szCs w:val="32"/>
          <w:highlight w:val="none"/>
        </w:rPr>
        <w:t>6.</w:t>
      </w:r>
      <w:r>
        <w:rPr>
          <w:rFonts w:hint="eastAsia" w:ascii="仿宋" w:hAnsi="仿宋" w:eastAsia="仿宋" w:cs="仿宋"/>
          <w:sz w:val="32"/>
          <w:szCs w:val="32"/>
          <w:highlight w:val="none"/>
          <w:lang w:eastAsia="zh-CN"/>
        </w:rPr>
        <w:t>工作</w:t>
      </w:r>
      <w:r>
        <w:rPr>
          <w:rFonts w:hint="eastAsia" w:ascii="仿宋" w:hAnsi="仿宋" w:eastAsia="仿宋" w:cs="仿宋"/>
          <w:sz w:val="32"/>
          <w:szCs w:val="32"/>
          <w:highlight w:val="none"/>
        </w:rPr>
        <w:t>经历证明材料：劳动（聘用）合同</w:t>
      </w:r>
      <w:r>
        <w:rPr>
          <w:rFonts w:hint="eastAsia" w:ascii="仿宋" w:hAnsi="仿宋" w:eastAsia="仿宋" w:cs="仿宋"/>
          <w:sz w:val="32"/>
          <w:szCs w:val="32"/>
          <w:highlight w:val="none"/>
          <w:lang w:eastAsia="zh-CN"/>
        </w:rPr>
        <w:t>和</w:t>
      </w:r>
      <w:r>
        <w:rPr>
          <w:rFonts w:hint="eastAsia" w:ascii="仿宋" w:hAnsi="仿宋" w:eastAsia="仿宋" w:cs="仿宋"/>
          <w:sz w:val="32"/>
          <w:szCs w:val="32"/>
          <w:highlight w:val="none"/>
        </w:rPr>
        <w:t>社保缴费清单</w:t>
      </w:r>
      <w:r>
        <w:rPr>
          <w:rFonts w:hint="eastAsia" w:ascii="仿宋" w:hAnsi="仿宋" w:eastAsia="仿宋" w:cs="仿宋"/>
          <w:sz w:val="32"/>
          <w:szCs w:val="32"/>
          <w:highlight w:val="none"/>
          <w:lang w:eastAsia="zh-CN"/>
        </w:rPr>
        <w:t>；</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7.</w:t>
      </w:r>
      <w:r>
        <w:rPr>
          <w:rFonts w:hint="eastAsia" w:ascii="仿宋" w:hAnsi="仿宋" w:eastAsia="仿宋"/>
          <w:sz w:val="32"/>
          <w:szCs w:val="32"/>
          <w:highlight w:val="none"/>
          <w:lang w:eastAsia="zh-CN"/>
        </w:rPr>
        <w:t>专业技术资格</w:t>
      </w:r>
      <w:r>
        <w:rPr>
          <w:rFonts w:hint="eastAsia" w:ascii="仿宋" w:hAnsi="仿宋" w:eastAsia="仿宋"/>
          <w:sz w:val="32"/>
          <w:szCs w:val="32"/>
          <w:highlight w:val="none"/>
        </w:rPr>
        <w:t>证</w:t>
      </w:r>
      <w:r>
        <w:rPr>
          <w:rFonts w:hint="eastAsia" w:ascii="仿宋" w:hAnsi="仿宋" w:eastAsia="仿宋"/>
          <w:sz w:val="32"/>
          <w:szCs w:val="32"/>
          <w:highlight w:val="none"/>
          <w:lang w:eastAsia="zh-CN"/>
        </w:rPr>
        <w:t>书（即职称证书）</w:t>
      </w:r>
      <w:r>
        <w:rPr>
          <w:rFonts w:hint="eastAsia" w:ascii="仿宋" w:hAnsi="仿宋" w:eastAsia="仿宋"/>
          <w:sz w:val="32"/>
          <w:szCs w:val="32"/>
          <w:highlight w:val="none"/>
        </w:rPr>
        <w:t>；</w:t>
      </w:r>
    </w:p>
    <w:p>
      <w:pPr>
        <w:spacing w:line="560" w:lineRule="exact"/>
        <w:ind w:firstLine="640" w:firstLineChars="200"/>
        <w:rPr>
          <w:rFonts w:hint="eastAsia" w:ascii="仿宋" w:hAnsi="仿宋" w:eastAsia="仿宋"/>
          <w:sz w:val="32"/>
          <w:szCs w:val="32"/>
          <w:highlight w:val="none"/>
          <w:lang w:eastAsia="zh-CN"/>
        </w:rPr>
      </w:pPr>
      <w:r>
        <w:rPr>
          <w:rFonts w:hint="eastAsia" w:ascii="仿宋" w:hAnsi="仿宋" w:eastAsia="仿宋"/>
          <w:sz w:val="32"/>
          <w:szCs w:val="32"/>
          <w:highlight w:val="none"/>
        </w:rPr>
        <w:t>8.符合骨干教师资历条件的荣誉证书、获奖证书</w:t>
      </w:r>
      <w:r>
        <w:rPr>
          <w:rFonts w:hint="eastAsia" w:ascii="仿宋" w:hAnsi="仿宋" w:eastAsia="仿宋"/>
          <w:sz w:val="32"/>
          <w:szCs w:val="32"/>
          <w:highlight w:val="none"/>
          <w:lang w:eastAsia="zh-CN"/>
        </w:rPr>
        <w:t>（可多提供）。</w:t>
      </w:r>
    </w:p>
    <w:p>
      <w:pPr>
        <w:spacing w:line="560" w:lineRule="exact"/>
        <w:rPr>
          <w:rFonts w:hint="eastAsia" w:ascii="黑体" w:hAnsi="黑体" w:eastAsia="黑体" w:cs="黑体"/>
          <w:sz w:val="32"/>
          <w:szCs w:val="32"/>
          <w:highlight w:val="none"/>
        </w:rPr>
      </w:pPr>
    </w:p>
    <w:p>
      <w:pPr>
        <w:pStyle w:val="2"/>
        <w:rPr>
          <w:rFonts w:hint="eastAsia" w:ascii="黑体" w:hAnsi="黑体" w:eastAsia="黑体" w:cs="黑体"/>
          <w:sz w:val="32"/>
          <w:szCs w:val="32"/>
          <w:highlight w:val="none"/>
        </w:rPr>
      </w:pPr>
    </w:p>
    <w:p>
      <w:pPr>
        <w:pStyle w:val="2"/>
        <w:rPr>
          <w:rFonts w:hint="eastAsia" w:ascii="黑体" w:hAnsi="黑体" w:eastAsia="黑体" w:cs="黑体"/>
          <w:sz w:val="32"/>
          <w:szCs w:val="32"/>
          <w:highlight w:val="none"/>
        </w:rPr>
      </w:pPr>
    </w:p>
    <w:p>
      <w:pPr>
        <w:pStyle w:val="2"/>
        <w:rPr>
          <w:rFonts w:hint="eastAsia" w:ascii="黑体" w:hAnsi="黑体" w:eastAsia="黑体" w:cs="黑体"/>
          <w:sz w:val="32"/>
          <w:szCs w:val="32"/>
          <w:highlight w:val="none"/>
        </w:rPr>
      </w:pPr>
    </w:p>
    <w:p>
      <w:pPr>
        <w:pStyle w:val="2"/>
        <w:rPr>
          <w:rFonts w:hint="eastAsia" w:ascii="黑体" w:hAnsi="黑体" w:eastAsia="黑体" w:cs="黑体"/>
          <w:sz w:val="32"/>
          <w:szCs w:val="32"/>
          <w:highlight w:val="none"/>
        </w:rPr>
      </w:pPr>
    </w:p>
    <w:p>
      <w:pPr>
        <w:spacing w:line="560" w:lineRule="exact"/>
        <w:rPr>
          <w:rFonts w:hint="eastAsia" w:ascii="宋体" w:hAnsi="宋体" w:cs="宋体"/>
          <w:sz w:val="28"/>
          <w:szCs w:val="28"/>
          <w:highlight w:val="none"/>
        </w:rPr>
      </w:pPr>
      <w:r>
        <w:rPr>
          <w:rFonts w:hint="eastAsia" w:ascii="宋体" w:hAnsi="宋体" w:cs="宋体"/>
          <w:sz w:val="28"/>
          <w:szCs w:val="28"/>
          <w:highlight w:val="none"/>
        </w:rPr>
        <w:t>附件</w:t>
      </w:r>
      <w:r>
        <w:rPr>
          <w:rFonts w:hint="eastAsia" w:ascii="宋体" w:hAnsi="宋体" w:cs="宋体"/>
          <w:sz w:val="28"/>
          <w:szCs w:val="28"/>
          <w:highlight w:val="none"/>
          <w:lang w:val="en-US" w:eastAsia="zh-CN"/>
        </w:rPr>
        <w:t>2</w:t>
      </w:r>
      <w:r>
        <w:rPr>
          <w:rFonts w:hint="eastAsia" w:ascii="宋体" w:hAnsi="宋体" w:cs="宋体"/>
          <w:sz w:val="28"/>
          <w:szCs w:val="28"/>
          <w:highlight w:val="none"/>
        </w:rPr>
        <w:t>—4</w:t>
      </w:r>
    </w:p>
    <w:p>
      <w:pPr>
        <w:spacing w:line="560" w:lineRule="exact"/>
        <w:jc w:val="center"/>
        <w:rPr>
          <w:rFonts w:hint="eastAsia" w:ascii="黑体" w:hAnsi="黑体" w:eastAsia="黑体" w:cs="黑体"/>
          <w:sz w:val="32"/>
          <w:szCs w:val="32"/>
          <w:highlight w:val="none"/>
        </w:rPr>
      </w:pP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武汉东湖高新区202</w:t>
      </w:r>
      <w:r>
        <w:rPr>
          <w:rFonts w:hint="eastAsia" w:ascii="方正小标宋简体" w:hAnsi="黑体" w:eastAsia="方正小标宋简体" w:cs="黑体"/>
          <w:sz w:val="36"/>
          <w:szCs w:val="36"/>
          <w:highlight w:val="none"/>
          <w:lang w:val="en-US" w:eastAsia="zh-CN"/>
        </w:rPr>
        <w:t>2</w:t>
      </w:r>
      <w:r>
        <w:rPr>
          <w:rFonts w:hint="eastAsia" w:ascii="方正小标宋简体" w:hAnsi="黑体" w:eastAsia="方正小标宋简体" w:cs="黑体"/>
          <w:sz w:val="36"/>
          <w:szCs w:val="36"/>
          <w:highlight w:val="none"/>
        </w:rPr>
        <w:t>年</w:t>
      </w:r>
      <w:r>
        <w:rPr>
          <w:rFonts w:hint="eastAsia" w:ascii="方正小标宋简体" w:hAnsi="黑体" w:eastAsia="方正小标宋简体" w:cs="黑体"/>
          <w:sz w:val="36"/>
          <w:szCs w:val="36"/>
          <w:highlight w:val="none"/>
          <w:lang w:eastAsia="zh-CN"/>
        </w:rPr>
        <w:t>面向社会</w:t>
      </w:r>
      <w:r>
        <w:rPr>
          <w:rFonts w:hint="eastAsia" w:ascii="方正小标宋简体" w:hAnsi="黑体" w:eastAsia="方正小标宋简体" w:cs="黑体"/>
          <w:sz w:val="36"/>
          <w:szCs w:val="36"/>
          <w:highlight w:val="none"/>
        </w:rPr>
        <w:t>公开招聘教师</w:t>
      </w:r>
    </w:p>
    <w:p>
      <w:pPr>
        <w:spacing w:line="560" w:lineRule="exact"/>
        <w:jc w:val="center"/>
        <w:rPr>
          <w:rFonts w:hint="eastAsia" w:ascii="方正小标宋简体" w:hAnsi="黑体" w:eastAsia="方正小标宋简体" w:cs="黑体"/>
          <w:sz w:val="36"/>
          <w:szCs w:val="36"/>
          <w:highlight w:val="none"/>
        </w:rPr>
      </w:pPr>
      <w:r>
        <w:rPr>
          <w:rFonts w:hint="eastAsia" w:ascii="方正小标宋简体" w:hAnsi="黑体" w:eastAsia="方正小标宋简体" w:cs="黑体"/>
          <w:sz w:val="36"/>
          <w:szCs w:val="36"/>
          <w:highlight w:val="none"/>
        </w:rPr>
        <w:t>资格</w:t>
      </w:r>
      <w:r>
        <w:rPr>
          <w:rFonts w:hint="eastAsia" w:ascii="方正小标宋简体" w:hAnsi="黑体" w:eastAsia="方正小标宋简体" w:cs="黑体"/>
          <w:sz w:val="36"/>
          <w:szCs w:val="36"/>
          <w:highlight w:val="none"/>
          <w:lang w:eastAsia="zh-CN"/>
        </w:rPr>
        <w:t>复审</w:t>
      </w:r>
      <w:r>
        <w:rPr>
          <w:rFonts w:hint="eastAsia" w:ascii="方正小标宋简体" w:hAnsi="黑体" w:eastAsia="方正小标宋简体" w:cs="黑体"/>
          <w:sz w:val="36"/>
          <w:szCs w:val="36"/>
          <w:highlight w:val="none"/>
        </w:rPr>
        <w:t>材料目录（财务人事人员）</w:t>
      </w:r>
    </w:p>
    <w:p>
      <w:pPr>
        <w:spacing w:line="560" w:lineRule="exact"/>
        <w:jc w:val="center"/>
        <w:rPr>
          <w:rFonts w:hint="eastAsia" w:ascii="黑体" w:hAnsi="黑体" w:eastAsia="黑体" w:cs="黑体"/>
          <w:sz w:val="32"/>
          <w:szCs w:val="32"/>
          <w:highlight w:val="none"/>
        </w:rPr>
      </w:pPr>
    </w:p>
    <w:p>
      <w:pPr>
        <w:spacing w:line="560" w:lineRule="exact"/>
        <w:ind w:firstLine="640" w:firstLineChars="200"/>
        <w:rPr>
          <w:rFonts w:hint="eastAsia" w:ascii="仿宋" w:hAnsi="仿宋" w:eastAsia="仿宋" w:cs="黑体"/>
          <w:sz w:val="32"/>
          <w:szCs w:val="32"/>
          <w:highlight w:val="none"/>
        </w:rPr>
      </w:pPr>
      <w:r>
        <w:rPr>
          <w:rFonts w:hint="eastAsia" w:ascii="仿宋" w:hAnsi="仿宋" w:eastAsia="仿宋" w:cs="黑体"/>
          <w:sz w:val="32"/>
          <w:szCs w:val="32"/>
          <w:highlight w:val="none"/>
        </w:rPr>
        <w:t>参加现场资格审核的财务人事人员须携带以下材料的原件及复印件各一份按时参审：</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1.《武汉东湖高新区202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年教师招聘考试报名表》；</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2.居民身份证；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3.毕业证、学位证；</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4.《教育部学历证书电子注册备案表》或《中国高等学历认证报告》；</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5.资历条件证明材料，根据本人情况提供下列材料之一：</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①助理会计师及以上职称证书；</w:t>
      </w:r>
    </w:p>
    <w:p>
      <w:pPr>
        <w:spacing w:line="560" w:lineRule="exact"/>
        <w:ind w:firstLine="640" w:firstLineChars="200"/>
        <w:rPr>
          <w:rFonts w:hint="eastAsia" w:ascii="仿宋" w:hAnsi="仿宋" w:eastAsia="仿宋"/>
          <w:sz w:val="32"/>
          <w:szCs w:val="32"/>
          <w:highlight w:val="none"/>
        </w:rPr>
      </w:pPr>
      <w:r>
        <w:rPr>
          <w:rFonts w:hint="eastAsia" w:ascii="仿宋" w:hAnsi="仿宋" w:eastAsia="仿宋" w:cs="仿宋"/>
          <w:sz w:val="32"/>
          <w:szCs w:val="32"/>
          <w:highlight w:val="none"/>
        </w:rPr>
        <w:t>②</w:t>
      </w:r>
      <w:r>
        <w:rPr>
          <w:rFonts w:hint="eastAsia" w:ascii="仿宋" w:hAnsi="仿宋" w:eastAsia="仿宋"/>
          <w:sz w:val="32"/>
          <w:szCs w:val="32"/>
          <w:highlight w:val="none"/>
        </w:rPr>
        <w:t>经济系列的助理人力资源管理师及以上职称证书。</w:t>
      </w: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17</w: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2E3C3D"/>
    <w:rsid w:val="632E3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footer"/>
    <w:basedOn w:val="1"/>
    <w:uiPriority w:val="99"/>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武汉市教育局</Company>
  <Pages>1</Pages>
  <Words>0</Words>
  <Characters>0</Characters>
  <Lines>0</Lines>
  <Paragraphs>0</Paragraphs>
  <TotalTime>0</TotalTime>
  <ScaleCrop>false</ScaleCrop>
  <LinksUpToDate>false</LinksUpToDate>
  <CharactersWithSpaces>0</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2022-06-01T08:46:00Z</dcterms:created>
  <dc:creator>王新意</dc:creator>
  <cp:lastModifiedBy>王新意</cp:lastModifiedBy>
  <dcterms:modified xsi:type="dcterms:W3CDTF">2022-06-01T08:47:55Z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