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</w:p>
    <w:tbl>
      <w:tblPr>
        <w:tblW w:w="916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7"/>
        <w:gridCol w:w="563"/>
        <w:gridCol w:w="640"/>
        <w:gridCol w:w="640"/>
        <w:gridCol w:w="606"/>
        <w:gridCol w:w="741"/>
        <w:gridCol w:w="606"/>
        <w:gridCol w:w="606"/>
        <w:gridCol w:w="606"/>
        <w:gridCol w:w="606"/>
        <w:gridCol w:w="606"/>
        <w:gridCol w:w="606"/>
        <w:gridCol w:w="606"/>
        <w:gridCol w:w="606"/>
        <w:gridCol w:w="12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160" w:type="dxa"/>
            <w:gridSpan w:val="1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岑溪市2022年直接面试“双选”招聘教师计划表                                                （岑溪专场）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56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双选   招聘</w:t>
            </w:r>
          </w:p>
        </w:tc>
        <w:tc>
          <w:tcPr>
            <w:tcW w:w="7497" w:type="dxa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各学科招聘计划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9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6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道德   法治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</w:t>
            </w: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全市合计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66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岑溪市岑溪中学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岑溪市第一中学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岑溪市第二中学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岑溪市第三中学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岑溪市第五中学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岑溪市第六中学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岑溪市第七中学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岑溪市第一小学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岑溪市第二小学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岑溪市第三小学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岑溪市第五小学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岑溪市第六小学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岑溪市第七小学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岑溪市实验小学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岑溪市明都小学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岑溪市思湖小学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岑溪市岑城镇上奇中心小学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岑溪市特殊教育学校</w:t>
            </w:r>
          </w:p>
        </w:tc>
        <w:tc>
          <w:tcPr>
            <w:tcW w:w="5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7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6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5701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2022-06-06T02:35:26Z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C054228641674D3A94CEEB467AE4C354</vt:lpwstr>
  </property>
</Properties>
</file>