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附件3.岗位专业要求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line-height:2.5;" w:hAnsi="line-height:2.5;" w:eastAsia="line-height:2.5;" w:cs="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参照《普通高等学校本科专业目录新旧专业对照表》2012版、《普通高等学校本科专业目录》（2020年版）、《高等职业教育本科新旧专业对照表》2021版、《高等职业教育专科新旧专业对照表》2021版、《普通高等学校高等职业教育（专科）专业目录》（2015年）、《普通高等学校高等职业教育（专科）专业目录新旧专业对照表》（2015年）、《自学考试本科和专科参考专业目录》（贵州2015版），各岗位专业要求如下：一、音乐教师岗位音乐与舞蹈学类（音乐表演、音乐学、作曲与作曲技术理论、舞蹈表演、舞蹈学、舞蹈编导、舞蹈教育、航空服务艺术与管理、流行音乐、音乐治疗、流行舞蹈）；艺术教育、小学教育（取得音乐教师资格或全科教师资格，限报小学音乐）；基础教育、音乐教育、音乐表演、舞蹈表演与编导、戏曲表演、舞台艺术设计；音乐教育、舞蹈教育、艺术教育、表演艺术、音乐表演、舞蹈表演、服装表演、戏剧影视表演、歌舞表演、戏曲表演、曲艺表演、音乐剧表演、国际标准舞、模特与礼仪、现代流行音乐、作曲技术、音乐制作、钢琴伴奏、钢琴调律、舞蹈编导、戏曲导演、舞台艺术设计与制作、音乐、戏曲音乐、音乐制作、音乐传播、时尚表演与传播、现代魔术设计与表演。二、美术教师岗位美术学类（美术学、绘画、雕塑、摄影、书法学、中国画、实验艺术、跨媒体艺术、文物保护与修复、漫画）；设计学类（艺术设计学、视觉传达设计、环境设计、产品设计、服装与服饰设计、公共艺术、工艺美术、数字媒体艺术、艺术与科技、陶瓷艺术设计、新媒体艺术、包装设计）；艺术教育、电脑美术教育、美术教育、摄影、数字媒体艺术、服装艺术设计、室内设计、视觉传达设计、美术、艺术设计、动画设计、服装设计与工程、动漫设计、游戏艺术设计、环境艺术设计、中国书法、工艺美术、产品设计、服装与服饰设计、公共艺术设计、游戏创意设计、展示艺术设计、数字影像设计、时尚品设计；美术教育、艺术教育、艺术设计、视觉传播设计与制作、广告设计与制作、数字媒体艺术设计、产品艺术设计、家具艺术设计、皮具艺术设计、服装与服饰设计、室内艺术设计、展示艺术设计、环境艺术设计、公共艺术设计、雕刻艺术设计、包装艺术设计、陶瓷设计与工艺、刺绣设计与工艺、玉器设计与工艺、首饰设计与工艺、工艺美术品设计、动漫设计、游戏设计、人物形象设计、美容美体艺术、摄影与摄像艺术、美术、中国书画、服装艺术设计、染织艺术设计、室内设计、视觉传达设计、工艺美术、图片摄影艺术、服装设计、数字媒体艺术、形象设计、动画设计、摄影、动漫设计与制作、装潢设计、装饰艺术、游戏艺术设计、中国书法、书画艺术、广告艺术设计、雕塑设计、服装陈列与展示设计。三、体育教师岗位体育学类（体育教育、运动训练、社会体育指导与管理、武术与民族传统体育、运动人体科学、运动康复、休闲体育、体能训练、冰雪运动、电子竞技运动与管理、智能体育工程、体育旅游、运动能力开发）、体育教育、运动人体科学、体育与健康教育、社会体育指导与管理、休闲体育、体能训练、电子竞技技术与管理；体育教育、运动训练、运动防护、社会体育、休闲体育、高尔夫球运动与管理、民族传统体育、体育艺术表演、体育运营与管理、体育保健与康复、健身指导与管理、体育与健康教育、运动人体科学、基础教育、义务教育、运动健康指导、运动数据分析、体能训练、电子竞技运动与管理、高尔夫球运动与管理、冰雪运动与管理、冰雪设施运维与管理、体育艺术表演。四、特殊教育教师岗位特殊教育、特殊教育学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228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2022-07-12T01:48:11Z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7FDA20726676422FAAF1CFDF9C208E90</vt:lpwstr>
  </property>
</Properties>
</file>