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p>
    <w:p>
      <w:pPr>
        <w:spacing w:line="560" w:lineRule="exact"/>
        <w:jc w:val="center"/>
        <w:rPr>
          <w:rFonts w:hint="eastAsia" w:ascii="方正小标宋简体" w:hAnsi="方正小标宋简体" w:eastAsia="方正小标宋简体" w:cs="方正小标宋简体"/>
          <w:sz w:val="44"/>
          <w:szCs w:val="44"/>
        </w:rPr>
      </w:pPr>
      <w:bookmarkStart w:id="1" w:name="_GoBack"/>
      <w:bookmarkEnd w:id="1"/>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中共绵阳经济技术开发区工委党群工作部</w:t>
      </w:r>
    </w:p>
    <w:p>
      <w:pPr>
        <w:pStyle w:val="2"/>
        <w:spacing w:after="0" w:line="560" w:lineRule="exact"/>
        <w:jc w:val="center"/>
        <w:rPr>
          <w:rFonts w:ascii="方正小标宋简体" w:eastAsia="方正小标宋简体"/>
          <w:sz w:val="44"/>
          <w:szCs w:val="44"/>
        </w:rPr>
      </w:pPr>
      <w:r>
        <w:rPr>
          <w:rFonts w:hint="eastAsia" w:ascii="方正小标宋简体" w:eastAsia="方正小标宋简体"/>
          <w:sz w:val="44"/>
          <w:szCs w:val="44"/>
        </w:rPr>
        <w:t>绵阳三江人力资源有限责任公司</w:t>
      </w:r>
    </w:p>
    <w:p>
      <w:pPr>
        <w:pStyle w:val="2"/>
        <w:spacing w:after="0" w:line="560" w:lineRule="exact"/>
        <w:jc w:val="center"/>
        <w:rPr>
          <w:rFonts w:hint="eastAsia" w:ascii="方正小标宋简体" w:eastAsia="方正小标宋简体"/>
          <w:sz w:val="44"/>
          <w:szCs w:val="44"/>
        </w:rPr>
      </w:pPr>
      <w:r>
        <w:rPr>
          <w:rFonts w:hint="eastAsia" w:ascii="方正小标宋简体" w:hAnsi="方正小标宋简体" w:eastAsia="方正小标宋简体" w:cs="方正小标宋简体"/>
          <w:spacing w:val="-6"/>
          <w:sz w:val="44"/>
          <w:szCs w:val="44"/>
        </w:rPr>
        <w:t>关于公开选聘教师的公告</w:t>
      </w:r>
    </w:p>
    <w:p>
      <w:pPr>
        <w:pStyle w:val="2"/>
        <w:spacing w:after="0"/>
      </w:pPr>
    </w:p>
    <w:p>
      <w:pPr>
        <w:spacing w:line="579"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为充实富临实验小学、塘汛小学等学校教师队伍，根据工作需要，绵阳经济技术开发区决定面向</w:t>
      </w:r>
      <w:r>
        <w:rPr>
          <w:rFonts w:hint="eastAsia" w:ascii="仿宋_GB2312" w:eastAsia="仿宋_GB2312"/>
          <w:sz w:val="32"/>
          <w:szCs w:val="32"/>
        </w:rPr>
        <w:t>2022年上半年</w:t>
      </w:r>
      <w:r>
        <w:rPr>
          <w:rFonts w:hint="eastAsia" w:ascii="仿宋_GB2312" w:eastAsia="仿宋_GB2312"/>
          <w:sz w:val="32"/>
          <w:szCs w:val="32"/>
          <w:lang w:eastAsia="zh-CN"/>
        </w:rPr>
        <w:t>绵阳城区</w:t>
      </w:r>
      <w:r>
        <w:rPr>
          <w:rFonts w:hint="eastAsia" w:ascii="仿宋_GB2312" w:hAnsi="仿宋_GB2312" w:eastAsia="仿宋_GB2312" w:cs="仿宋_GB2312"/>
          <w:sz w:val="32"/>
          <w:szCs w:val="32"/>
          <w:lang w:val="en-US" w:eastAsia="zh-CN"/>
        </w:rPr>
        <w:t>（涪城区、游仙区、安州区、高新区、科技城新区）</w:t>
      </w:r>
      <w:r>
        <w:rPr>
          <w:rFonts w:hint="eastAsia" w:ascii="仿宋_GB2312" w:eastAsia="仿宋_GB2312"/>
          <w:sz w:val="32"/>
          <w:szCs w:val="32"/>
        </w:rPr>
        <w:t>公开招聘教师考试</w:t>
      </w:r>
      <w:r>
        <w:rPr>
          <w:rFonts w:hint="eastAsia" w:ascii="仿宋_GB2312" w:eastAsia="仿宋_GB2312"/>
          <w:sz w:val="32"/>
          <w:szCs w:val="32"/>
          <w:lang w:eastAsia="zh-CN"/>
        </w:rPr>
        <w:t>参加了面试但未进入体检环节</w:t>
      </w:r>
      <w:r>
        <w:rPr>
          <w:rFonts w:hint="eastAsia" w:ascii="仿宋_GB2312" w:eastAsia="仿宋_GB2312"/>
          <w:sz w:val="32"/>
          <w:szCs w:val="32"/>
        </w:rPr>
        <w:t>的考生</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公开选聘教师。现将有关事项公告如下（绵阳经济技术开发区政务网jkq.my.gov.cn/发布）：</w:t>
      </w:r>
    </w:p>
    <w:p>
      <w:pPr>
        <w:widowControl/>
        <w:snapToGrid w:val="0"/>
        <w:spacing w:line="579" w:lineRule="exact"/>
        <w:ind w:left="720"/>
        <w:jc w:val="left"/>
        <w:rPr>
          <w:rFonts w:ascii="黑体" w:hAnsi="黑体" w:eastAsia="黑体" w:cs="黑体"/>
          <w:sz w:val="32"/>
          <w:szCs w:val="32"/>
        </w:rPr>
      </w:pPr>
      <w:r>
        <w:rPr>
          <w:rFonts w:hint="eastAsia" w:ascii="黑体" w:hAnsi="黑体" w:eastAsia="黑体" w:cs="黑体"/>
          <w:sz w:val="32"/>
          <w:szCs w:val="32"/>
        </w:rPr>
        <w:t>一、选聘原则</w:t>
      </w:r>
    </w:p>
    <w:p>
      <w:pPr>
        <w:pStyle w:val="2"/>
        <w:spacing w:after="0"/>
        <w:ind w:left="0" w:leftChars="0" w:firstLine="640" w:firstLineChars="200"/>
        <w:rPr>
          <w:rFonts w:ascii="仿宋_GB2312" w:eastAsia="仿宋_GB2312"/>
          <w:sz w:val="32"/>
          <w:szCs w:val="32"/>
        </w:rPr>
      </w:pPr>
      <w:r>
        <w:rPr>
          <w:rFonts w:hint="eastAsia" w:ascii="仿宋_GB2312" w:eastAsia="仿宋_GB2312"/>
          <w:sz w:val="32"/>
          <w:szCs w:val="32"/>
        </w:rPr>
        <w:t>公开、公平、公正，自愿报名，择优选聘。</w:t>
      </w:r>
    </w:p>
    <w:p>
      <w:pPr>
        <w:pStyle w:val="2"/>
        <w:spacing w:after="0"/>
        <w:ind w:leftChars="0" w:firstLine="320" w:firstLineChars="100"/>
        <w:rPr>
          <w:rFonts w:hint="eastAsia" w:ascii="仿宋_GB2312" w:eastAsia="仿宋_GB2312"/>
          <w:sz w:val="32"/>
          <w:szCs w:val="32"/>
        </w:rPr>
      </w:pPr>
      <w:r>
        <w:rPr>
          <w:rFonts w:hint="eastAsia" w:ascii="黑体" w:hAnsi="黑体" w:eastAsia="黑体" w:cs="黑体"/>
          <w:sz w:val="32"/>
          <w:szCs w:val="32"/>
        </w:rPr>
        <w:t>二、选聘岗位和名额</w:t>
      </w:r>
    </w:p>
    <w:p>
      <w:pPr>
        <w:spacing w:line="579" w:lineRule="exact"/>
        <w:ind w:firstLine="640" w:firstLineChars="200"/>
      </w:pPr>
      <w:r>
        <w:rPr>
          <w:rFonts w:hint="eastAsia" w:ascii="仿宋_GB2312" w:hAnsi="仿宋_GB2312" w:eastAsia="仿宋_GB2312" w:cs="仿宋_GB2312"/>
          <w:sz w:val="32"/>
          <w:szCs w:val="32"/>
        </w:rPr>
        <w:t>本次拟选聘语文、数学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体育</w:t>
      </w:r>
      <w:r>
        <w:rPr>
          <w:rFonts w:hint="eastAsia" w:ascii="仿宋_GB2312" w:hAnsi="仿宋_GB2312" w:eastAsia="仿宋_GB2312" w:cs="仿宋_GB2312"/>
          <w:sz w:val="32"/>
          <w:szCs w:val="32"/>
        </w:rPr>
        <w:t>等各学科</w:t>
      </w:r>
      <w:r>
        <w:rPr>
          <w:rFonts w:hint="eastAsia" w:ascii="仿宋_GB2312" w:hAnsi="仿宋_GB2312" w:eastAsia="仿宋_GB2312" w:cs="仿宋_GB2312"/>
          <w:sz w:val="32"/>
          <w:szCs w:val="32"/>
          <w:lang w:eastAsia="zh-CN"/>
        </w:rPr>
        <w:t>编外</w:t>
      </w:r>
      <w:r>
        <w:rPr>
          <w:rFonts w:hint="eastAsia" w:ascii="仿宋_GB2312" w:hAnsi="仿宋_GB2312" w:eastAsia="仿宋_GB2312" w:cs="仿宋_GB2312"/>
          <w:sz w:val="32"/>
          <w:szCs w:val="32"/>
        </w:rPr>
        <w:t>教师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人（</w:t>
      </w:r>
      <w:r>
        <w:rPr>
          <w:rFonts w:hint="eastAsia" w:ascii="仿宋_GB2312" w:hAnsi="微软雅黑" w:eastAsia="仿宋_GB2312"/>
          <w:sz w:val="32"/>
          <w:szCs w:val="32"/>
        </w:rPr>
        <w:t>具体选聘岗位详见附件1）</w:t>
      </w:r>
      <w:r>
        <w:rPr>
          <w:rFonts w:hint="eastAsia" w:ascii="仿宋_GB2312" w:hAnsi="仿宋_GB2312" w:eastAsia="仿宋_GB2312" w:cs="仿宋_GB2312"/>
          <w:sz w:val="32"/>
          <w:szCs w:val="32"/>
        </w:rPr>
        <w:t>。</w:t>
      </w:r>
    </w:p>
    <w:p>
      <w:pPr>
        <w:spacing w:line="579" w:lineRule="exact"/>
        <w:ind w:firstLine="640" w:firstLineChars="200"/>
      </w:pPr>
      <w:r>
        <w:rPr>
          <w:rFonts w:hint="eastAsia" w:ascii="黑体" w:hAnsi="黑体" w:eastAsia="黑体" w:cs="黑体"/>
          <w:sz w:val="32"/>
          <w:szCs w:val="32"/>
        </w:rPr>
        <w:t>三、选聘对象</w:t>
      </w:r>
    </w:p>
    <w:p>
      <w:pPr>
        <w:keepNext w:val="0"/>
        <w:keepLines w:val="0"/>
        <w:pageBreakBefore w:val="0"/>
        <w:kinsoku/>
        <w:wordWrap/>
        <w:overflowPunct/>
        <w:topLinePunct w:val="0"/>
        <w:autoSpaceDE/>
        <w:autoSpaceDN/>
        <w:bidi w:val="0"/>
        <w:adjustRightInd/>
        <w:spacing w:line="579" w:lineRule="exact"/>
        <w:ind w:firstLine="640" w:firstLineChars="200"/>
        <w:textAlignment w:val="auto"/>
        <w:rPr>
          <w:rFonts w:ascii="仿宋_GB2312" w:eastAsia="仿宋_GB2312"/>
          <w:sz w:val="32"/>
          <w:szCs w:val="32"/>
        </w:rPr>
      </w:pPr>
      <w:r>
        <w:rPr>
          <w:rFonts w:hint="eastAsia" w:ascii="仿宋_GB2312" w:eastAsia="仿宋_GB2312"/>
          <w:sz w:val="32"/>
          <w:szCs w:val="32"/>
        </w:rPr>
        <w:t>2022年上半年</w:t>
      </w:r>
      <w:bookmarkStart w:id="0" w:name="_Hlk108806739"/>
      <w:r>
        <w:rPr>
          <w:rFonts w:hint="eastAsia" w:ascii="仿宋_GB2312" w:eastAsia="仿宋_GB2312"/>
          <w:sz w:val="32"/>
          <w:szCs w:val="32"/>
          <w:lang w:eastAsia="zh-CN"/>
        </w:rPr>
        <w:t>绵阳城区</w:t>
      </w:r>
      <w:r>
        <w:rPr>
          <w:rFonts w:hint="eastAsia" w:ascii="仿宋_GB2312" w:hAnsi="仿宋_GB2312" w:eastAsia="仿宋_GB2312" w:cs="仿宋_GB2312"/>
          <w:sz w:val="32"/>
          <w:szCs w:val="32"/>
          <w:lang w:val="en-US" w:eastAsia="zh-CN"/>
        </w:rPr>
        <w:t>（涪城区、游仙区、安州区、高新区、科技城新区）</w:t>
      </w:r>
      <w:r>
        <w:rPr>
          <w:rFonts w:hint="eastAsia" w:ascii="仿宋_GB2312" w:eastAsia="仿宋_GB2312"/>
          <w:sz w:val="32"/>
          <w:szCs w:val="32"/>
        </w:rPr>
        <w:t>公开招聘教师考试</w:t>
      </w:r>
      <w:bookmarkEnd w:id="0"/>
      <w:r>
        <w:rPr>
          <w:rFonts w:hint="eastAsia" w:ascii="仿宋_GB2312" w:eastAsia="仿宋_GB2312"/>
          <w:sz w:val="32"/>
          <w:szCs w:val="32"/>
          <w:lang w:eastAsia="zh-CN"/>
        </w:rPr>
        <w:t>参加了面试但未进入体检环节</w:t>
      </w:r>
      <w:r>
        <w:rPr>
          <w:rFonts w:hint="eastAsia" w:ascii="仿宋_GB2312" w:eastAsia="仿宋_GB2312"/>
          <w:sz w:val="32"/>
          <w:szCs w:val="32"/>
        </w:rPr>
        <w:t>的考生。</w:t>
      </w:r>
    </w:p>
    <w:p>
      <w:pPr>
        <w:spacing w:line="579" w:lineRule="exact"/>
        <w:ind w:firstLine="640" w:firstLineChars="200"/>
        <w:rPr>
          <w:rFonts w:hint="eastAsia"/>
        </w:rPr>
      </w:pPr>
      <w:r>
        <w:rPr>
          <w:rFonts w:hint="eastAsia" w:ascii="黑体" w:hAnsi="黑体" w:eastAsia="黑体" w:cs="黑体"/>
          <w:sz w:val="32"/>
          <w:szCs w:val="32"/>
        </w:rPr>
        <w:t>四、选聘规则</w:t>
      </w:r>
    </w:p>
    <w:p>
      <w:pPr>
        <w:pStyle w:val="2"/>
        <w:spacing w:after="0"/>
        <w:ind w:left="0" w:leftChars="0" w:firstLine="640" w:firstLineChars="200"/>
        <w:rPr>
          <w:rFonts w:hint="default" w:ascii="仿宋_GB2312" w:hAnsi="Times New Roman" w:eastAsia="仿宋_GB2312" w:cs="Times New Roman"/>
          <w:sz w:val="32"/>
          <w:szCs w:val="32"/>
          <w:lang w:val="en-US" w:eastAsia="zh-CN"/>
        </w:rPr>
      </w:pPr>
      <w:r>
        <w:rPr>
          <w:rFonts w:hint="eastAsia" w:ascii="仿宋_GB2312" w:eastAsia="仿宋_GB2312"/>
          <w:sz w:val="32"/>
          <w:szCs w:val="32"/>
          <w:lang w:val="en-US" w:eastAsia="zh-CN"/>
        </w:rPr>
        <w:t>报名名额有限</w:t>
      </w:r>
      <w:r>
        <w:rPr>
          <w:rFonts w:hint="eastAsia" w:ascii="仿宋_GB2312" w:hAnsi="Times New Roman" w:eastAsia="仿宋_GB2312" w:cs="Times New Roman"/>
          <w:sz w:val="32"/>
          <w:szCs w:val="32"/>
          <w:lang w:val="en-US" w:eastAsia="zh-CN"/>
        </w:rPr>
        <w:t>，按照招聘岗位数量1:3的比例设置报名名额，选岗开启后，相应岗位报满后即不能再报取。</w:t>
      </w:r>
    </w:p>
    <w:p>
      <w:pPr>
        <w:pStyle w:val="7"/>
        <w:spacing w:before="0" w:beforeAutospacing="0" w:after="0" w:afterAutospacing="0" w:line="579" w:lineRule="exact"/>
        <w:ind w:firstLine="645"/>
        <w:rPr>
          <w:rFonts w:ascii="微软雅黑" w:hAnsi="微软雅黑" w:eastAsia="微软雅黑"/>
          <w:sz w:val="21"/>
          <w:szCs w:val="21"/>
        </w:rPr>
      </w:pPr>
      <w:r>
        <w:rPr>
          <w:rFonts w:hint="eastAsia" w:ascii="黑体" w:hAnsi="黑体" w:eastAsia="黑体"/>
          <w:sz w:val="32"/>
          <w:szCs w:val="32"/>
        </w:rPr>
        <w:t>五、选聘程序</w:t>
      </w:r>
    </w:p>
    <w:p>
      <w:pPr>
        <w:pStyle w:val="7"/>
        <w:spacing w:before="0" w:beforeAutospacing="0" w:after="0" w:afterAutospacing="0" w:line="579" w:lineRule="exact"/>
        <w:ind w:firstLine="645"/>
        <w:rPr>
          <w:rStyle w:val="11"/>
          <w:rFonts w:hint="eastAsia" w:ascii="楷体_GB2312" w:hAnsi="楷体_GB2312" w:eastAsia="楷体_GB2312" w:cs="楷体_GB2312"/>
          <w:sz w:val="32"/>
          <w:szCs w:val="32"/>
        </w:rPr>
      </w:pPr>
      <w:r>
        <w:rPr>
          <w:rStyle w:val="11"/>
          <w:rFonts w:hint="eastAsia" w:ascii="楷体_GB2312" w:hAnsi="楷体_GB2312" w:eastAsia="楷体_GB2312" w:cs="楷体_GB2312"/>
          <w:sz w:val="32"/>
          <w:szCs w:val="32"/>
        </w:rPr>
        <w:t>（一）报名</w:t>
      </w:r>
    </w:p>
    <w:p>
      <w:pPr>
        <w:spacing w:line="580" w:lineRule="exact"/>
        <w:ind w:firstLine="640" w:firstLineChars="200"/>
        <w:rPr>
          <w:rFonts w:hint="eastAsia"/>
        </w:rPr>
      </w:pPr>
      <w:r>
        <w:rPr>
          <w:rFonts w:hint="eastAsia" w:ascii="仿宋_GB2312" w:eastAsia="仿宋_GB2312"/>
          <w:sz w:val="32"/>
          <w:szCs w:val="32"/>
        </w:rPr>
        <w:t>1.公告发布即日起扫描“选聘报名信息采集二维码”，</w:t>
      </w:r>
      <w:r>
        <w:rPr>
          <w:rFonts w:hint="eastAsia" w:ascii="仿宋_GB2312" w:eastAsia="仿宋_GB2312"/>
          <w:sz w:val="32"/>
          <w:szCs w:val="32"/>
          <w:lang w:val="en-US" w:eastAsia="zh-CN"/>
        </w:rPr>
        <w:t>进行资料预填写，选岗开启时间为2022年7月</w:t>
      </w:r>
      <w:r>
        <w:rPr>
          <w:rFonts w:hint="eastAsia" w:ascii="仿宋_GB2312" w:hAnsi="Times New Roman" w:eastAsia="仿宋_GB2312" w:cs="Times New Roman"/>
          <w:sz w:val="32"/>
          <w:szCs w:val="32"/>
          <w:lang w:val="en-US" w:eastAsia="zh-CN"/>
        </w:rPr>
        <w:t>2</w:t>
      </w:r>
      <w:r>
        <w:rPr>
          <w:rFonts w:hint="eastAsia" w:ascii="仿宋_GB2312" w:eastAsia="仿宋_GB2312" w:cs="Times New Roman"/>
          <w:sz w:val="32"/>
          <w:szCs w:val="32"/>
          <w:lang w:val="en-US" w:eastAsia="zh-CN"/>
        </w:rPr>
        <w:t>2日上午</w:t>
      </w:r>
      <w:r>
        <w:rPr>
          <w:rFonts w:hint="eastAsia" w:ascii="仿宋_GB2312" w:hAnsi="Times New Roman" w:eastAsia="仿宋_GB2312" w:cs="Times New Roman"/>
          <w:sz w:val="32"/>
          <w:szCs w:val="32"/>
          <w:lang w:val="en-US" w:eastAsia="zh-CN"/>
        </w:rPr>
        <w:t>1</w:t>
      </w:r>
      <w:r>
        <w:rPr>
          <w:rFonts w:hint="eastAsia" w:ascii="仿宋_GB2312" w:eastAsia="仿宋_GB2312"/>
          <w:sz w:val="32"/>
          <w:szCs w:val="32"/>
          <w:lang w:val="en-US" w:eastAsia="zh-CN"/>
        </w:rPr>
        <w:t>0:00</w:t>
      </w:r>
      <w:r>
        <w:rPr>
          <w:rFonts w:hint="eastAsia" w:ascii="仿宋_GB2312" w:eastAsia="仿宋_GB2312"/>
          <w:sz w:val="32"/>
          <w:szCs w:val="32"/>
        </w:rPr>
        <w:t>，报名截止时间为2022年7月</w:t>
      </w:r>
      <w:r>
        <w:rPr>
          <w:rFonts w:hint="eastAsia" w:ascii="仿宋_GB2312" w:hAnsi="Times New Roman" w:eastAsia="仿宋_GB2312" w:cs="Times New Roman"/>
          <w:sz w:val="32"/>
          <w:szCs w:val="32"/>
          <w:lang w:val="en-US" w:eastAsia="zh-CN"/>
        </w:rPr>
        <w:t>2</w:t>
      </w:r>
      <w:r>
        <w:rPr>
          <w:rFonts w:hint="eastAsia" w:ascii="仿宋_GB2312" w:eastAsia="仿宋_GB2312" w:cs="Times New Roman"/>
          <w:sz w:val="32"/>
          <w:szCs w:val="32"/>
          <w:lang w:val="en-US" w:eastAsia="zh-CN"/>
        </w:rPr>
        <w:t>8</w:t>
      </w:r>
      <w:r>
        <w:rPr>
          <w:rFonts w:hint="eastAsia" w:ascii="仿宋_GB2312" w:hAnsi="Times New Roman" w:eastAsia="仿宋_GB2312" w:cs="Times New Roman"/>
          <w:sz w:val="32"/>
          <w:szCs w:val="32"/>
          <w:lang w:val="en-US" w:eastAsia="zh-CN"/>
        </w:rPr>
        <w:t>日</w:t>
      </w:r>
      <w:r>
        <w:rPr>
          <w:rFonts w:hint="eastAsia" w:ascii="仿宋_GB2312" w:eastAsia="仿宋_GB2312" w:cs="Times New Roman"/>
          <w:sz w:val="32"/>
          <w:szCs w:val="32"/>
          <w:lang w:val="en-US" w:eastAsia="zh-CN"/>
        </w:rPr>
        <w:t>中午</w:t>
      </w:r>
      <w:r>
        <w:rPr>
          <w:rFonts w:hint="eastAsia" w:ascii="仿宋_GB2312" w:eastAsia="仿宋_GB2312"/>
          <w:sz w:val="32"/>
          <w:szCs w:val="32"/>
        </w:rPr>
        <w:t>12:00。</w:t>
      </w:r>
    </w:p>
    <w:p>
      <w:pPr>
        <w:jc w:val="center"/>
        <w:rPr>
          <w:rFonts w:hint="eastAsia"/>
        </w:rPr>
      </w:pPr>
    </w:p>
    <w:p>
      <w:pPr>
        <w:ind w:firstLine="2560" w:firstLineChars="800"/>
        <w:jc w:val="both"/>
        <w:rPr>
          <w:rFonts w:ascii="仿宋_GB2312" w:eastAsia="仿宋_GB2312"/>
          <w:sz w:val="32"/>
          <w:szCs w:val="32"/>
        </w:rPr>
      </w:pPr>
      <w:r>
        <w:rPr>
          <w:rFonts w:hint="eastAsia" w:ascii="仿宋_GB2312" w:eastAsia="仿宋_GB2312"/>
          <w:sz w:val="32"/>
          <w:szCs w:val="32"/>
          <w:lang w:eastAsia="zh-CN"/>
        </w:rPr>
        <w:drawing>
          <wp:anchor distT="0" distB="0" distL="114300" distR="114300" simplePos="0" relativeHeight="251659264" behindDoc="0" locked="0" layoutInCell="1" allowOverlap="1">
            <wp:simplePos x="0" y="0"/>
            <wp:positionH relativeFrom="column">
              <wp:posOffset>1798320</wp:posOffset>
            </wp:positionH>
            <wp:positionV relativeFrom="paragraph">
              <wp:posOffset>20955</wp:posOffset>
            </wp:positionV>
            <wp:extent cx="1923415" cy="1923415"/>
            <wp:effectExtent l="0" t="0" r="635" b="635"/>
            <wp:wrapTopAndBottom/>
            <wp:docPr id="3" name="图片 3" descr="公开选聘教师_公开链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公开选聘教师_公开链接"/>
                    <pic:cNvPicPr>
                      <a:picLocks noChangeAspect="1"/>
                    </pic:cNvPicPr>
                  </pic:nvPicPr>
                  <pic:blipFill>
                    <a:blip r:embed="rId5"/>
                    <a:stretch>
                      <a:fillRect/>
                    </a:stretch>
                  </pic:blipFill>
                  <pic:spPr>
                    <a:xfrm>
                      <a:off x="0" y="0"/>
                      <a:ext cx="1923415" cy="1923415"/>
                    </a:xfrm>
                    <a:prstGeom prst="rect">
                      <a:avLst/>
                    </a:prstGeom>
                  </pic:spPr>
                </pic:pic>
              </a:graphicData>
            </a:graphic>
          </wp:anchor>
        </w:drawing>
      </w:r>
      <w:r>
        <w:rPr>
          <w:rFonts w:hint="eastAsia" w:ascii="仿宋_GB2312" w:eastAsia="仿宋_GB2312"/>
          <w:sz w:val="32"/>
          <w:szCs w:val="32"/>
        </w:rPr>
        <w:t>选聘</w:t>
      </w:r>
      <w:r>
        <w:rPr>
          <w:rFonts w:ascii="仿宋_GB2312" w:eastAsia="仿宋_GB2312"/>
          <w:sz w:val="32"/>
          <w:szCs w:val="32"/>
        </w:rPr>
        <w:t>报名信息采集二维码</w:t>
      </w:r>
    </w:p>
    <w:p>
      <w:pPr>
        <w:pStyle w:val="7"/>
        <w:spacing w:before="0" w:beforeAutospacing="0" w:after="0" w:afterAutospacing="0" w:line="579" w:lineRule="exact"/>
        <w:ind w:firstLine="645"/>
        <w:rPr>
          <w:rFonts w:ascii="仿宋_GB2312" w:hAnsi="楷体" w:eastAsia="仿宋_GB2312"/>
          <w:b/>
          <w:sz w:val="32"/>
          <w:szCs w:val="32"/>
        </w:rPr>
      </w:pPr>
      <w:r>
        <w:rPr>
          <w:rFonts w:hint="eastAsia" w:ascii="仿宋_GB2312" w:eastAsia="仿宋_GB2312"/>
          <w:sz w:val="32"/>
          <w:szCs w:val="32"/>
        </w:rPr>
        <w:t>扫描或</w:t>
      </w:r>
      <w:r>
        <w:rPr>
          <w:rFonts w:ascii="仿宋_GB2312" w:eastAsia="仿宋_GB2312"/>
          <w:sz w:val="32"/>
          <w:szCs w:val="32"/>
        </w:rPr>
        <w:t>长按图片，识别图中二维码，按要求填写信息并完成提交，即可完成线上报名。</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报名材料包括：</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（1）报名登记表（按本公告附件格式填写提供)；</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（2）本人有效身份证扫描件；</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（3）学历学位证书扫描件；</w:t>
      </w:r>
    </w:p>
    <w:p>
      <w:pPr>
        <w:pStyle w:val="7"/>
        <w:spacing w:before="0" w:beforeAutospacing="0" w:after="0" w:afterAutospacing="0" w:line="579" w:lineRule="exact"/>
        <w:ind w:left="638" w:leftChars="304" w:firstLine="0" w:firstLineChars="0"/>
        <w:rPr>
          <w:rFonts w:hint="eastAsia" w:ascii="仿宋_GB2312" w:hAnsi="微软雅黑" w:eastAsia="仿宋_GB2312"/>
          <w:sz w:val="32"/>
          <w:szCs w:val="32"/>
          <w:lang w:eastAsia="zh-CN"/>
        </w:rPr>
      </w:pPr>
      <w:r>
        <w:rPr>
          <w:rFonts w:hint="eastAsia" w:ascii="仿宋_GB2312" w:hAnsi="微软雅黑" w:eastAsia="仿宋_GB2312"/>
          <w:sz w:val="32"/>
          <w:szCs w:val="32"/>
        </w:rPr>
        <w:t>（4）教师资格证扫描件；</w:t>
      </w:r>
    </w:p>
    <w:p>
      <w:pPr>
        <w:pStyle w:val="7"/>
        <w:spacing w:before="0" w:beforeAutospacing="0" w:after="0" w:afterAutospacing="0" w:line="579" w:lineRule="exact"/>
        <w:ind w:left="638" w:leftChars="304" w:firstLine="0" w:firstLineChars="0"/>
        <w:rPr>
          <w:rFonts w:hint="default" w:ascii="仿宋_GB2312" w:hAnsi="微软雅黑" w:eastAsia="仿宋_GB2312"/>
          <w:sz w:val="32"/>
          <w:szCs w:val="32"/>
          <w:lang w:val="en-US" w:eastAsia="zh-CN"/>
        </w:rPr>
      </w:pPr>
      <w:r>
        <w:rPr>
          <w:rFonts w:hint="eastAsia" w:ascii="仿宋_GB2312" w:hAnsi="微软雅黑" w:eastAsia="仿宋_GB2312"/>
          <w:sz w:val="32"/>
          <w:szCs w:val="32"/>
          <w:lang w:eastAsia="zh-CN"/>
        </w:rPr>
        <w:t>（</w:t>
      </w:r>
      <w:r>
        <w:rPr>
          <w:rFonts w:hint="eastAsia" w:ascii="仿宋_GB2312" w:hAnsi="微软雅黑" w:eastAsia="仿宋_GB2312"/>
          <w:sz w:val="32"/>
          <w:szCs w:val="32"/>
          <w:lang w:val="en-US" w:eastAsia="zh-CN"/>
        </w:rPr>
        <w:t>5</w:t>
      </w:r>
      <w:r>
        <w:rPr>
          <w:rFonts w:hint="eastAsia" w:ascii="仿宋_GB2312" w:hAnsi="微软雅黑" w:eastAsia="仿宋_GB2312"/>
          <w:sz w:val="32"/>
          <w:szCs w:val="32"/>
          <w:lang w:eastAsia="zh-CN"/>
        </w:rPr>
        <w:t>）</w:t>
      </w:r>
      <w:r>
        <w:rPr>
          <w:rFonts w:hint="eastAsia" w:ascii="仿宋_GB2312" w:eastAsia="仿宋_GB2312"/>
          <w:sz w:val="32"/>
          <w:szCs w:val="32"/>
          <w:lang w:val="en-US" w:eastAsia="zh-CN"/>
        </w:rPr>
        <w:t>绵阳市</w:t>
      </w:r>
      <w:r>
        <w:rPr>
          <w:rFonts w:hint="eastAsia" w:ascii="仿宋_GB2312" w:eastAsia="仿宋_GB2312"/>
          <w:sz w:val="32"/>
          <w:szCs w:val="32"/>
        </w:rPr>
        <w:t>公开招聘教师考试</w:t>
      </w:r>
      <w:r>
        <w:rPr>
          <w:rFonts w:hint="eastAsia" w:ascii="仿宋_GB2312" w:eastAsia="仿宋_GB2312"/>
          <w:sz w:val="32"/>
          <w:szCs w:val="32"/>
          <w:lang w:val="en-US" w:eastAsia="zh-CN"/>
        </w:rPr>
        <w:t>已</w:t>
      </w:r>
      <w:r>
        <w:rPr>
          <w:rFonts w:hint="eastAsia" w:ascii="仿宋_GB2312" w:eastAsia="仿宋_GB2312"/>
          <w:sz w:val="32"/>
          <w:szCs w:val="32"/>
        </w:rPr>
        <w:t>参加面试</w:t>
      </w:r>
      <w:r>
        <w:rPr>
          <w:rFonts w:hint="eastAsia" w:ascii="仿宋_GB2312" w:eastAsia="仿宋_GB2312"/>
          <w:sz w:val="32"/>
          <w:szCs w:val="32"/>
          <w:lang w:val="en-US" w:eastAsia="zh-CN"/>
        </w:rPr>
        <w:t>的</w:t>
      </w:r>
      <w:r>
        <w:rPr>
          <w:rFonts w:hint="eastAsia" w:ascii="仿宋_GB2312" w:hAnsi="微软雅黑" w:eastAsia="仿宋_GB2312"/>
          <w:sz w:val="32"/>
          <w:szCs w:val="32"/>
          <w:lang w:val="en-US" w:eastAsia="zh-CN"/>
        </w:rPr>
        <w:t>证明资料；</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2.报名人员每人只能报考一个岗位，首次匹配不成功者若服从调剂，可由区党群部统一调剂。</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645"/>
        <w:textAlignment w:val="auto"/>
        <w:rPr>
          <w:rStyle w:val="11"/>
          <w:rFonts w:hint="eastAsia" w:ascii="楷体_GB2312" w:hAnsi="楷体_GB2312" w:eastAsia="楷体_GB2312" w:cs="楷体_GB2312"/>
          <w:sz w:val="32"/>
          <w:szCs w:val="32"/>
        </w:rPr>
      </w:pPr>
      <w:r>
        <w:rPr>
          <w:rStyle w:val="11"/>
          <w:rFonts w:hint="eastAsia" w:ascii="楷体_GB2312" w:hAnsi="楷体_GB2312" w:eastAsia="楷体_GB2312" w:cs="楷体_GB2312"/>
          <w:sz w:val="32"/>
          <w:szCs w:val="32"/>
        </w:rPr>
        <w:t>（二）</w:t>
      </w:r>
      <w:r>
        <w:rPr>
          <w:rStyle w:val="11"/>
          <w:rFonts w:hint="eastAsia" w:ascii="楷体_GB2312" w:hAnsi="楷体_GB2312" w:eastAsia="楷体_GB2312" w:cs="楷体_GB2312"/>
          <w:sz w:val="32"/>
          <w:szCs w:val="32"/>
          <w:lang w:eastAsia="zh-CN"/>
        </w:rPr>
        <w:t>面谈</w:t>
      </w:r>
    </w:p>
    <w:p>
      <w:pPr>
        <w:keepNext w:val="0"/>
        <w:keepLines w:val="0"/>
        <w:pageBreakBefore w:val="0"/>
        <w:widowControl/>
        <w:kinsoku/>
        <w:wordWrap/>
        <w:overflowPunct/>
        <w:topLinePunct w:val="0"/>
        <w:autoSpaceDE/>
        <w:autoSpaceDN/>
        <w:bidi w:val="0"/>
        <w:adjustRightInd/>
        <w:spacing w:line="579" w:lineRule="exact"/>
        <w:ind w:firstLine="640" w:firstLineChars="200"/>
        <w:textAlignment w:val="auto"/>
        <w:rPr>
          <w:rFonts w:hint="default" w:ascii="仿宋_GB2312" w:hAnsi="仿宋_GB2312" w:eastAsia="仿宋_GB2312" w:cs="仿宋_GB2312"/>
          <w:kern w:val="0"/>
          <w:sz w:val="32"/>
          <w:szCs w:val="32"/>
          <w:shd w:val="clear" w:color="auto" w:fill="FFFFFF"/>
          <w:lang w:val="en-US" w:eastAsia="zh-CN"/>
        </w:rPr>
      </w:pPr>
      <w:r>
        <w:rPr>
          <w:rFonts w:hint="eastAsia" w:ascii="仿宋_GB2312" w:hAnsi="仿宋_GB2312" w:eastAsia="仿宋_GB2312" w:cs="仿宋_GB2312"/>
          <w:kern w:val="0"/>
          <w:sz w:val="32"/>
          <w:szCs w:val="32"/>
          <w:shd w:val="clear" w:color="auto" w:fill="FFFFFF"/>
          <w:lang w:eastAsia="zh-CN"/>
        </w:rPr>
        <w:t>本次选聘采取面谈的方式进行，由面谈工作组开展综合评分，分值为</w:t>
      </w:r>
      <w:r>
        <w:rPr>
          <w:rFonts w:hint="eastAsia" w:ascii="仿宋_GB2312" w:hAnsi="仿宋_GB2312" w:eastAsia="仿宋_GB2312" w:cs="仿宋_GB2312"/>
          <w:kern w:val="0"/>
          <w:sz w:val="32"/>
          <w:szCs w:val="32"/>
          <w:shd w:val="clear" w:color="auto" w:fill="FFFFFF"/>
          <w:lang w:val="en-US" w:eastAsia="zh-CN"/>
        </w:rPr>
        <w:t>100分，根据面谈成绩从高到低确定进入体检环节人员并签订就业意向协议。</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645"/>
        <w:textAlignment w:val="auto"/>
        <w:rPr>
          <w:rFonts w:ascii="楷体_GB2312" w:hAnsi="楷体_GB2312" w:eastAsia="楷体_GB2312" w:cs="楷体_GB2312"/>
          <w:b/>
          <w:sz w:val="32"/>
          <w:szCs w:val="32"/>
        </w:rPr>
      </w:pPr>
      <w:r>
        <w:rPr>
          <w:rFonts w:hint="eastAsia" w:ascii="楷体_GB2312" w:hAnsi="楷体_GB2312" w:eastAsia="楷体_GB2312" w:cs="楷体_GB2312"/>
          <w:b/>
          <w:sz w:val="32"/>
          <w:szCs w:val="32"/>
        </w:rPr>
        <w:t>（三）体检</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752" w:firstLineChars="235"/>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1.参加人员：</w:t>
      </w:r>
      <w:r>
        <w:rPr>
          <w:rFonts w:hint="eastAsia" w:ascii="仿宋_GB2312" w:hAnsi="仿宋_GB2312" w:eastAsia="仿宋_GB2312" w:cs="仿宋_GB2312"/>
          <w:sz w:val="32"/>
          <w:szCs w:val="32"/>
          <w:lang w:eastAsia="zh-CN"/>
        </w:rPr>
        <w:t>已签订就业意向</w:t>
      </w:r>
      <w:r>
        <w:rPr>
          <w:rFonts w:hint="eastAsia" w:ascii="仿宋_GB2312" w:hAnsi="仿宋_GB2312" w:eastAsia="仿宋_GB2312" w:cs="仿宋_GB2312"/>
          <w:sz w:val="32"/>
          <w:szCs w:val="32"/>
          <w:lang w:val="en-US" w:eastAsia="zh-CN"/>
        </w:rPr>
        <w:t>协议</w:t>
      </w:r>
      <w:r>
        <w:rPr>
          <w:rFonts w:hint="eastAsia" w:ascii="仿宋_GB2312" w:hAnsi="仿宋_GB2312" w:eastAsia="仿宋_GB2312" w:cs="仿宋_GB2312"/>
          <w:sz w:val="32"/>
          <w:szCs w:val="32"/>
        </w:rPr>
        <w:t>的所有考生。</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752" w:firstLineChars="235"/>
        <w:jc w:val="both"/>
        <w:textAlignment w:val="auto"/>
        <w:rPr>
          <w:rFonts w:hint="eastAsia" w:ascii="仿宋_GB2312" w:hAnsi="仿宋_GB2312" w:eastAsia="仿宋_GB2312" w:cs="仿宋_GB2312"/>
          <w:spacing w:val="6"/>
          <w:sz w:val="21"/>
          <w:szCs w:val="21"/>
        </w:rPr>
      </w:pPr>
      <w:r>
        <w:rPr>
          <w:rFonts w:hint="eastAsia" w:ascii="仿宋_GB2312" w:hAnsi="仿宋_GB2312" w:eastAsia="仿宋_GB2312" w:cs="仿宋_GB2312"/>
          <w:sz w:val="32"/>
          <w:szCs w:val="32"/>
        </w:rPr>
        <w:t>2.</w:t>
      </w:r>
      <w:r>
        <w:rPr>
          <w:rFonts w:hint="eastAsia" w:ascii="仿宋_GB2312" w:hAnsi="仿宋_GB2312" w:eastAsia="仿宋_GB2312" w:cs="仿宋_GB2312"/>
          <w:spacing w:val="6"/>
          <w:sz w:val="32"/>
          <w:szCs w:val="32"/>
        </w:rPr>
        <w:t>体检标准：体检的项目和标准参照修订后的公务员录用体检通用标准执行。体检所产生的一切费用由体检人员本人承担。</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752" w:firstLineChars="235"/>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3.体检时间和地点：体检工作统一安排。体检的时间、集合地点及相关事宜，将以短信形式告知，未按规定时间到指定集合地点以及未按规定参加体检的考生，视为自动弃权。</w:t>
      </w:r>
    </w:p>
    <w:p>
      <w:pPr>
        <w:pStyle w:val="7"/>
        <w:keepNext w:val="0"/>
        <w:keepLines w:val="0"/>
        <w:pageBreakBefore w:val="0"/>
        <w:kinsoku/>
        <w:wordWrap/>
        <w:overflowPunct/>
        <w:topLinePunct w:val="0"/>
        <w:autoSpaceDE/>
        <w:autoSpaceDN/>
        <w:bidi w:val="0"/>
        <w:adjustRightInd/>
        <w:spacing w:before="0" w:beforeAutospacing="0" w:after="0" w:afterAutospacing="0" w:line="579" w:lineRule="exact"/>
        <w:ind w:firstLine="752" w:firstLineChars="235"/>
        <w:jc w:val="both"/>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32"/>
          <w:szCs w:val="32"/>
        </w:rPr>
        <w:t>4.复检：初次体检不合格的，本人可在接到体检结果通知三日内申请复检一次。申请复检人员的体检结果以复检结果为准。复检费用自理。</w:t>
      </w:r>
    </w:p>
    <w:p>
      <w:pPr>
        <w:widowControl/>
        <w:tabs>
          <w:tab w:val="left" w:pos="2943"/>
        </w:tabs>
        <w:spacing w:line="579" w:lineRule="exact"/>
        <w:ind w:firstLine="645"/>
        <w:rPr>
          <w:rFonts w:hint="eastAsia" w:ascii="楷体_GB2312" w:hAnsi="楷体_GB2312" w:eastAsia="楷体_GB2312" w:cs="楷体_GB2312"/>
          <w:b/>
          <w:spacing w:val="8"/>
          <w:kern w:val="0"/>
          <w:sz w:val="32"/>
          <w:szCs w:val="32"/>
        </w:rPr>
      </w:pPr>
      <w:r>
        <w:rPr>
          <w:rFonts w:hint="eastAsia" w:ascii="楷体_GB2312" w:hAnsi="楷体_GB2312" w:eastAsia="楷体_GB2312" w:cs="楷体_GB2312"/>
          <w:b/>
          <w:spacing w:val="8"/>
          <w:kern w:val="0"/>
          <w:sz w:val="32"/>
          <w:szCs w:val="32"/>
        </w:rPr>
        <w:t>（</w:t>
      </w:r>
      <w:r>
        <w:rPr>
          <w:rFonts w:hint="eastAsia" w:ascii="楷体_GB2312" w:hAnsi="楷体_GB2312" w:eastAsia="楷体_GB2312" w:cs="楷体_GB2312"/>
          <w:b/>
          <w:spacing w:val="8"/>
          <w:kern w:val="0"/>
          <w:sz w:val="32"/>
          <w:szCs w:val="32"/>
          <w:lang w:val="en-US" w:eastAsia="zh-CN"/>
        </w:rPr>
        <w:t>五</w:t>
      </w:r>
      <w:r>
        <w:rPr>
          <w:rFonts w:hint="eastAsia" w:ascii="楷体_GB2312" w:hAnsi="楷体_GB2312" w:eastAsia="楷体_GB2312" w:cs="楷体_GB2312"/>
          <w:b/>
          <w:spacing w:val="8"/>
          <w:kern w:val="0"/>
          <w:sz w:val="32"/>
          <w:szCs w:val="32"/>
        </w:rPr>
        <w:t>）考察</w:t>
      </w:r>
      <w:r>
        <w:rPr>
          <w:rFonts w:hint="eastAsia" w:ascii="楷体_GB2312" w:hAnsi="楷体_GB2312" w:eastAsia="楷体_GB2312" w:cs="楷体_GB2312"/>
          <w:b/>
          <w:spacing w:val="8"/>
          <w:kern w:val="0"/>
          <w:sz w:val="32"/>
          <w:szCs w:val="32"/>
        </w:rPr>
        <w:tab/>
      </w:r>
    </w:p>
    <w:p>
      <w:pPr>
        <w:widowControl/>
        <w:spacing w:line="579" w:lineRule="exact"/>
        <w:ind w:firstLine="645"/>
        <w:rPr>
          <w:rFonts w:ascii="仿宋_GB2312" w:hAnsi="Microsoft YaHei UI" w:eastAsia="仿宋_GB2312" w:cs="宋体"/>
          <w:kern w:val="0"/>
          <w:sz w:val="32"/>
          <w:szCs w:val="32"/>
        </w:rPr>
      </w:pPr>
      <w:r>
        <w:rPr>
          <w:rFonts w:hint="eastAsia" w:ascii="仿宋_GB2312" w:hAnsi="Microsoft YaHei UI" w:eastAsia="仿宋_GB2312" w:cs="宋体"/>
          <w:kern w:val="0"/>
          <w:sz w:val="32"/>
          <w:szCs w:val="32"/>
        </w:rPr>
        <w:t>核实体检合格人员有无违法犯罪记录等，作出考察合格与否的结论。</w:t>
      </w:r>
    </w:p>
    <w:p>
      <w:pPr>
        <w:widowControl/>
        <w:spacing w:line="579" w:lineRule="exact"/>
        <w:ind w:firstLine="645"/>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val="en-US" w:eastAsia="zh-CN"/>
        </w:rPr>
        <w:t>六</w:t>
      </w:r>
      <w:r>
        <w:rPr>
          <w:rFonts w:hint="eastAsia" w:ascii="楷体_GB2312" w:hAnsi="楷体_GB2312" w:eastAsia="楷体_GB2312" w:cs="楷体_GB2312"/>
          <w:b/>
          <w:kern w:val="0"/>
          <w:sz w:val="32"/>
          <w:szCs w:val="32"/>
        </w:rPr>
        <w:t>）试用期</w:t>
      </w:r>
    </w:p>
    <w:p>
      <w:pPr>
        <w:widowControl/>
        <w:spacing w:line="579" w:lineRule="exact"/>
        <w:ind w:firstLine="645"/>
        <w:rPr>
          <w:rFonts w:ascii="仿宋_GB2312" w:hAnsi="Microsoft YaHei UI" w:eastAsia="仿宋_GB2312" w:cs="宋体"/>
          <w:kern w:val="0"/>
          <w:sz w:val="32"/>
          <w:szCs w:val="32"/>
        </w:rPr>
      </w:pPr>
      <w:r>
        <w:rPr>
          <w:rFonts w:hint="eastAsia" w:ascii="仿宋_GB2312" w:hAnsi="Microsoft YaHei UI" w:eastAsia="仿宋_GB2312" w:cs="宋体"/>
          <w:kern w:val="0"/>
          <w:sz w:val="32"/>
          <w:szCs w:val="32"/>
        </w:rPr>
        <w:t>按《劳动合同法》相关规定执行。</w:t>
      </w:r>
    </w:p>
    <w:p>
      <w:pPr>
        <w:widowControl/>
        <w:spacing w:line="579" w:lineRule="exact"/>
        <w:ind w:firstLine="645"/>
        <w:rPr>
          <w:rFonts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val="en-US" w:eastAsia="zh-CN"/>
        </w:rPr>
        <w:t>七</w:t>
      </w:r>
      <w:r>
        <w:rPr>
          <w:rFonts w:hint="eastAsia" w:ascii="楷体_GB2312" w:hAnsi="楷体_GB2312" w:eastAsia="楷体_GB2312" w:cs="楷体_GB2312"/>
          <w:b/>
          <w:kern w:val="0"/>
          <w:sz w:val="32"/>
          <w:szCs w:val="32"/>
        </w:rPr>
        <w:t>）聘用</w:t>
      </w:r>
    </w:p>
    <w:p>
      <w:pPr>
        <w:keepNext w:val="0"/>
        <w:keepLines w:val="0"/>
        <w:pageBreakBefore w:val="0"/>
        <w:widowControl/>
        <w:kinsoku/>
        <w:wordWrap/>
        <w:overflowPunct/>
        <w:topLinePunct w:val="0"/>
        <w:autoSpaceDE/>
        <w:autoSpaceDN/>
        <w:bidi w:val="0"/>
        <w:adjustRightInd/>
        <w:spacing w:line="579" w:lineRule="exact"/>
        <w:ind w:firstLine="645"/>
        <w:textAlignment w:val="auto"/>
        <w:rPr>
          <w:rFonts w:hint="eastAsia" w:ascii="仿宋_GB2312" w:hAnsi="Microsoft YaHei UI" w:eastAsia="仿宋_GB2312" w:cs="宋体"/>
          <w:kern w:val="0"/>
          <w:sz w:val="32"/>
          <w:szCs w:val="32"/>
        </w:rPr>
      </w:pPr>
      <w:r>
        <w:rPr>
          <w:rFonts w:hint="eastAsia" w:ascii="仿宋_GB2312" w:hAnsi="Microsoft YaHei UI" w:eastAsia="仿宋_GB2312" w:cs="宋体"/>
          <w:kern w:val="0"/>
          <w:sz w:val="32"/>
          <w:szCs w:val="32"/>
        </w:rPr>
        <w:t>1.此次公开选聘</w:t>
      </w:r>
      <w:r>
        <w:rPr>
          <w:rFonts w:hint="eastAsia" w:ascii="仿宋_GB2312" w:hAnsi="Microsoft YaHei UI" w:eastAsia="仿宋_GB2312" w:cs="宋体"/>
          <w:kern w:val="0"/>
          <w:sz w:val="32"/>
          <w:szCs w:val="32"/>
          <w:lang w:eastAsia="zh-CN"/>
        </w:rPr>
        <w:t>编外</w:t>
      </w:r>
      <w:r>
        <w:rPr>
          <w:rFonts w:hint="eastAsia" w:ascii="仿宋_GB2312" w:hAnsi="Microsoft YaHei UI" w:eastAsia="仿宋_GB2312" w:cs="宋体"/>
          <w:kern w:val="0"/>
          <w:sz w:val="32"/>
          <w:szCs w:val="32"/>
        </w:rPr>
        <w:t>教师与</w:t>
      </w:r>
      <w:r>
        <w:rPr>
          <w:rFonts w:hint="eastAsia" w:ascii="仿宋_GB2312" w:hAnsi="仿宋_GB2312" w:eastAsia="仿宋_GB2312" w:cs="仿宋_GB2312"/>
          <w:sz w:val="32"/>
          <w:szCs w:val="32"/>
        </w:rPr>
        <w:t>绵阳三江人力资源开发有限责任公司签订劳动合同、</w:t>
      </w:r>
      <w:r>
        <w:rPr>
          <w:rFonts w:hint="eastAsia" w:ascii="仿宋_GB2312" w:hAnsi="Microsoft YaHei UI" w:eastAsia="仿宋_GB2312" w:cs="宋体"/>
          <w:kern w:val="0"/>
          <w:sz w:val="32"/>
          <w:szCs w:val="32"/>
        </w:rPr>
        <w:t>办理手续，</w:t>
      </w:r>
      <w:r>
        <w:rPr>
          <w:rFonts w:hint="eastAsia" w:ascii="仿宋_GB2312" w:hAnsi="仿宋_GB2312" w:eastAsia="仿宋_GB2312" w:cs="仿宋_GB2312"/>
          <w:kern w:val="0"/>
          <w:sz w:val="32"/>
          <w:lang w:bidi="ar"/>
        </w:rPr>
        <w:t>聘期三年，试用期三个月</w:t>
      </w:r>
      <w:r>
        <w:rPr>
          <w:rFonts w:hint="eastAsia" w:ascii="仿宋_GB2312" w:hAnsi="Microsoft YaHei UI" w:eastAsia="仿宋_GB2312" w:cs="宋体"/>
          <w:kern w:val="0"/>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lang w:eastAsia="zh-CN"/>
        </w:rPr>
      </w:pPr>
      <w:r>
        <w:rPr>
          <w:rFonts w:hint="eastAsia" w:ascii="仿宋_GB2312" w:hAnsi="Microsoft YaHei UI" w:eastAsia="仿宋_GB2312" w:cs="宋体"/>
          <w:kern w:val="0"/>
          <w:sz w:val="32"/>
          <w:szCs w:val="32"/>
        </w:rPr>
        <w:t>2</w:t>
      </w:r>
      <w:r>
        <w:rPr>
          <w:rFonts w:hint="eastAsia" w:ascii="仿宋_GB2312" w:hAnsi="Microsoft YaHei UI" w:eastAsia="仿宋_GB2312" w:cs="宋体"/>
          <w:kern w:val="0"/>
          <w:sz w:val="32"/>
          <w:szCs w:val="32"/>
          <w:lang w:val="en-US" w:eastAsia="zh-CN"/>
        </w:rPr>
        <w:t>.</w:t>
      </w:r>
      <w:r>
        <w:rPr>
          <w:rFonts w:hint="eastAsia" w:ascii="仿宋_GB2312" w:hAnsi="Microsoft YaHei UI" w:eastAsia="仿宋_GB2312" w:cs="宋体"/>
          <w:kern w:val="0"/>
          <w:sz w:val="32"/>
          <w:szCs w:val="32"/>
        </w:rPr>
        <w:t>合同期内，聘用教师凡因违反法律法规、财经及劳动纪律等规定、劳动合同约定或自身原因等不能胜任工作的，按《劳动法》《劳动合同法》及相关规定解除劳动合同。</w:t>
      </w:r>
    </w:p>
    <w:p>
      <w:pPr>
        <w:pStyle w:val="2"/>
        <w:spacing w:after="0"/>
        <w:ind w:left="0" w:leftChars="0" w:firstLine="420" w:firstLineChars="200"/>
        <w:rPr>
          <w:rFonts w:ascii="黑体" w:hAnsi="黑体" w:eastAsia="黑体" w:cs="黑体"/>
          <w:sz w:val="32"/>
          <w:szCs w:val="32"/>
        </w:rPr>
      </w:pPr>
      <w:r>
        <w:t xml:space="preserve">  </w:t>
      </w:r>
      <w:r>
        <w:rPr>
          <w:rFonts w:hint="eastAsia" w:ascii="黑体" w:hAnsi="黑体" w:eastAsia="黑体" w:cs="黑体"/>
          <w:sz w:val="32"/>
          <w:szCs w:val="32"/>
        </w:rPr>
        <w:t>六、薪酬待遇</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仿宋_GB2312" w:eastAsia="仿宋_GB2312"/>
          <w:sz w:val="32"/>
          <w:szCs w:val="32"/>
        </w:rPr>
      </w:pPr>
      <w:r>
        <w:rPr>
          <w:rFonts w:hint="eastAsia"/>
        </w:rPr>
        <w:t xml:space="preserve"> </w:t>
      </w:r>
      <w:r>
        <w:t xml:space="preserve">     </w:t>
      </w:r>
      <w:r>
        <w:rPr>
          <w:rFonts w:hint="eastAsia" w:ascii="仿宋_GB2312" w:eastAsia="仿宋_GB2312"/>
          <w:sz w:val="32"/>
          <w:szCs w:val="32"/>
        </w:rPr>
        <w:t>购买五险一金，享受带薪寒暑假、一年一次公费体检、各类培训机会。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highlight w:val="none"/>
        </w:rPr>
        <w:t>年人工成本约7万元（不含延时补课收入）</w:t>
      </w:r>
      <w:r>
        <w:rPr>
          <w:rFonts w:hint="eastAsia" w:ascii="仿宋_GB2312" w:eastAsia="仿宋_GB2312"/>
          <w:sz w:val="32"/>
          <w:szCs w:val="32"/>
          <w:highlight w:val="none"/>
          <w:lang w:eastAsia="zh-CN"/>
        </w:rPr>
        <w:t>。</w:t>
      </w:r>
    </w:p>
    <w:p>
      <w:pPr>
        <w:spacing w:line="560" w:lineRule="exact"/>
        <w:ind w:firstLine="640" w:firstLineChars="200"/>
        <w:rPr>
          <w:rFonts w:hint="eastAsia" w:ascii="黑体" w:hAnsi="黑体" w:eastAsia="黑体"/>
          <w:kern w:val="0"/>
          <w:sz w:val="32"/>
          <w:szCs w:val="32"/>
        </w:rPr>
      </w:pPr>
      <w:r>
        <w:rPr>
          <w:rFonts w:hint="eastAsia" w:ascii="黑体" w:hAnsi="黑体" w:eastAsia="黑体"/>
          <w:kern w:val="0"/>
          <w:sz w:val="32"/>
          <w:szCs w:val="32"/>
        </w:rPr>
        <w:t>七、防疫要求</w:t>
      </w:r>
    </w:p>
    <w:p>
      <w:pPr>
        <w:spacing w:line="560" w:lineRule="exact"/>
        <w:ind w:firstLine="640" w:firstLineChars="2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(一）选聘所有环节，请考生务必做好自我健康管理，并于报名开始起持续关注本人健康码，行程码状态。</w:t>
      </w:r>
    </w:p>
    <w:p>
      <w:pPr>
        <w:spacing w:line="560" w:lineRule="exact"/>
        <w:ind w:firstLine="640"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（二）考生在线下确认、签订合同等相关环节，须出具48小时核酸检测阴性证明，全程佩戴口罩，做好个人卫生，保持安全社交距离，出示健康码（绿码）、通信</w:t>
      </w:r>
      <w:r>
        <w:rPr>
          <w:rFonts w:ascii="仿宋_GB2312" w:hAnsi="仿宋_GB2312" w:eastAsia="仿宋_GB2312" w:cs="仿宋_GB2312"/>
          <w:kern w:val="0"/>
          <w:sz w:val="32"/>
          <w:szCs w:val="32"/>
          <w:lang w:bidi="ar"/>
        </w:rPr>
        <w:t>行程卡</w:t>
      </w:r>
      <w:r>
        <w:rPr>
          <w:rFonts w:hint="eastAsia" w:ascii="仿宋_GB2312" w:hAnsi="仿宋_GB2312" w:eastAsia="仿宋_GB2312" w:cs="仿宋_GB2312"/>
          <w:kern w:val="0"/>
          <w:sz w:val="32"/>
          <w:szCs w:val="32"/>
          <w:lang w:bidi="ar"/>
        </w:rPr>
        <w:t>，并按照相关防疫要求配合防疫防控工作。</w:t>
      </w:r>
    </w:p>
    <w:p>
      <w:pPr>
        <w:pStyle w:val="7"/>
        <w:spacing w:before="0" w:beforeAutospacing="0" w:after="0" w:afterAutospacing="0" w:line="579" w:lineRule="exact"/>
        <w:ind w:firstLine="645"/>
        <w:rPr>
          <w:rFonts w:ascii="微软雅黑" w:hAnsi="微软雅黑" w:eastAsia="微软雅黑"/>
          <w:sz w:val="21"/>
          <w:szCs w:val="21"/>
        </w:rPr>
      </w:pPr>
      <w:r>
        <w:rPr>
          <w:rFonts w:hint="eastAsia" w:ascii="黑体" w:hAnsi="黑体" w:eastAsia="黑体"/>
          <w:sz w:val="32"/>
          <w:szCs w:val="32"/>
        </w:rPr>
        <w:t>八、联系方式</w:t>
      </w:r>
    </w:p>
    <w:p>
      <w:pPr>
        <w:pStyle w:val="7"/>
        <w:spacing w:before="0" w:beforeAutospacing="0" w:after="0" w:afterAutospacing="0" w:line="579" w:lineRule="exact"/>
        <w:ind w:firstLine="645"/>
        <w:rPr>
          <w:rFonts w:ascii="仿宋_GB2312" w:hAnsi="微软雅黑" w:eastAsia="仿宋_GB2312"/>
          <w:sz w:val="32"/>
          <w:szCs w:val="32"/>
        </w:rPr>
      </w:pPr>
      <w:r>
        <w:rPr>
          <w:rFonts w:hint="eastAsia" w:ascii="仿宋_GB2312" w:hAnsi="微软雅黑" w:eastAsia="仿宋_GB2312"/>
          <w:sz w:val="32"/>
          <w:szCs w:val="32"/>
        </w:rPr>
        <w:t>地址：</w:t>
      </w:r>
      <w:r>
        <w:rPr>
          <w:rFonts w:hint="eastAsia" w:ascii="仿宋_GB2312" w:hAnsi="仿宋_GB2312" w:eastAsia="仿宋_GB2312" w:cs="仿宋_GB2312"/>
          <w:sz w:val="32"/>
          <w:szCs w:val="32"/>
          <w:shd w:val="clear" w:color="auto" w:fill="FFFFFF"/>
        </w:rPr>
        <w:t>绵阳经开区电子制造产业园18幢3单元2楼</w:t>
      </w:r>
    </w:p>
    <w:p>
      <w:pPr>
        <w:pStyle w:val="7"/>
        <w:spacing w:before="0" w:beforeAutospacing="0" w:after="0" w:afterAutospacing="0" w:line="579" w:lineRule="exact"/>
        <w:ind w:firstLine="645"/>
        <w:rPr>
          <w:rFonts w:hint="eastAsia" w:ascii="仿宋_GB2312" w:hAnsi="微软雅黑" w:eastAsia="仿宋_GB2312"/>
          <w:sz w:val="32"/>
          <w:szCs w:val="32"/>
        </w:rPr>
      </w:pPr>
      <w:r>
        <w:rPr>
          <w:rFonts w:hint="eastAsia" w:ascii="仿宋_GB2312" w:hAnsi="微软雅黑" w:eastAsia="仿宋_GB2312"/>
          <w:sz w:val="32"/>
          <w:szCs w:val="32"/>
        </w:rPr>
        <w:t>报名咨询电</w:t>
      </w:r>
      <w:r>
        <w:rPr>
          <w:rFonts w:hint="eastAsia" w:ascii="仿宋_GB2312" w:hAnsi="仿宋_GB2312" w:eastAsia="仿宋_GB2312" w:cs="仿宋_GB2312"/>
          <w:sz w:val="32"/>
          <w:szCs w:val="32"/>
          <w:shd w:val="clear" w:color="auto" w:fill="FFFFFF"/>
        </w:rPr>
        <w:t>话：0816-8130022，18030</w:t>
      </w:r>
      <w:r>
        <w:rPr>
          <w:rFonts w:hint="eastAsia" w:ascii="仿宋_GB2312" w:hAnsi="微软雅黑" w:eastAsia="仿宋_GB2312"/>
          <w:sz w:val="32"/>
          <w:szCs w:val="32"/>
        </w:rPr>
        <w:t>965162</w:t>
      </w:r>
    </w:p>
    <w:p>
      <w:pPr>
        <w:widowControl/>
        <w:spacing w:line="576" w:lineRule="exact"/>
        <w:ind w:firstLine="640"/>
        <w:rPr>
          <w:rFonts w:hint="eastAsia" w:ascii="仿宋_GB2312" w:hAnsi="Arial" w:eastAsia="仿宋_GB2312" w:cs="仿宋_GB2312"/>
          <w:kern w:val="0"/>
          <w:sz w:val="32"/>
          <w:szCs w:val="32"/>
          <w:shd w:val="clear" w:color="auto" w:fill="FFFFFF"/>
        </w:rPr>
      </w:pPr>
      <w:r>
        <w:rPr>
          <w:rFonts w:hint="eastAsia" w:ascii="仿宋_GB2312" w:hAnsi="Arial" w:eastAsia="仿宋_GB2312" w:cs="仿宋_GB2312"/>
          <w:kern w:val="0"/>
          <w:sz w:val="32"/>
          <w:szCs w:val="32"/>
          <w:shd w:val="clear" w:color="auto" w:fill="FFFFFF"/>
        </w:rPr>
        <w:t>咨询时间：工作日9:30-11:30,13:30-17:00</w:t>
      </w:r>
    </w:p>
    <w:p>
      <w:pPr>
        <w:pStyle w:val="7"/>
        <w:spacing w:before="0" w:beforeAutospacing="0" w:after="0" w:afterAutospacing="0" w:line="579" w:lineRule="exact"/>
        <w:ind w:firstLine="645"/>
        <w:rPr>
          <w:rFonts w:hint="eastAsia" w:ascii="仿宋_GB2312" w:hAnsi="微软雅黑" w:eastAsia="仿宋_GB2312"/>
          <w:spacing w:val="-6"/>
          <w:sz w:val="32"/>
          <w:szCs w:val="32"/>
        </w:rPr>
      </w:pPr>
      <w:r>
        <w:rPr>
          <w:rFonts w:hint="eastAsia" w:ascii="仿宋_GB2312" w:hAnsi="微软雅黑" w:eastAsia="仿宋_GB2312"/>
          <w:spacing w:val="-6"/>
          <w:sz w:val="32"/>
          <w:szCs w:val="32"/>
        </w:rPr>
        <w:t>本公告未尽事宜由绵阳经济技术开发区党群工作部和绵阳三江人力资源有限责任公司负责解释。</w:t>
      </w:r>
    </w:p>
    <w:p>
      <w:pPr>
        <w:spacing w:line="579" w:lineRule="exact"/>
        <w:ind w:firstLine="640" w:firstLineChars="200"/>
        <w:rPr>
          <w:rFonts w:ascii="仿宋_GB2312" w:hAnsi="仿宋_GB2312" w:eastAsia="仿宋_GB2312"/>
          <w:sz w:val="32"/>
          <w:szCs w:val="32"/>
        </w:rPr>
      </w:pPr>
    </w:p>
    <w:p>
      <w:pPr>
        <w:spacing w:line="579" w:lineRule="exact"/>
        <w:ind w:left="1918" w:leftChars="304" w:hanging="1280" w:hangingChars="400"/>
        <w:rPr>
          <w:rFonts w:hint="eastAsia" w:ascii="仿宋_GB2312" w:hAnsi="仿宋_GB2312" w:eastAsia="仿宋_GB2312" w:cs="仿宋_GB2312"/>
          <w:kern w:val="0"/>
          <w:sz w:val="32"/>
          <w:szCs w:val="32"/>
          <w:lang w:bidi="ar"/>
        </w:rPr>
      </w:pPr>
      <w:r>
        <w:rPr>
          <w:rFonts w:hint="eastAsia" w:ascii="仿宋_GB2312" w:hAnsi="仿宋_GB2312" w:eastAsia="仿宋_GB2312" w:cs="仿宋_GB2312"/>
          <w:sz w:val="32"/>
          <w:szCs w:val="32"/>
        </w:rPr>
        <w:t>附件：</w:t>
      </w:r>
      <w:r>
        <w:rPr>
          <w:rFonts w:hint="eastAsia" w:ascii="仿宋_GB2312" w:hAnsi="仿宋_GB2312" w:eastAsia="仿宋_GB2312" w:cs="仿宋_GB2312"/>
          <w:kern w:val="0"/>
          <w:sz w:val="32"/>
          <w:szCs w:val="32"/>
          <w:lang w:bidi="ar"/>
        </w:rPr>
        <w:t>1.《绵阳经济技术开发区公开选聘</w:t>
      </w:r>
      <w:r>
        <w:rPr>
          <w:rFonts w:hint="eastAsia" w:ascii="仿宋_GB2312" w:hAnsi="仿宋_GB2312" w:eastAsia="仿宋_GB2312" w:cs="仿宋_GB2312"/>
          <w:kern w:val="0"/>
          <w:sz w:val="32"/>
          <w:szCs w:val="32"/>
          <w:lang w:val="en-US" w:eastAsia="zh-CN" w:bidi="ar"/>
        </w:rPr>
        <w:t>编外</w:t>
      </w:r>
      <w:r>
        <w:rPr>
          <w:rFonts w:hint="eastAsia" w:ascii="仿宋_GB2312" w:hAnsi="仿宋_GB2312" w:eastAsia="仿宋_GB2312" w:cs="仿宋_GB2312"/>
          <w:kern w:val="0"/>
          <w:sz w:val="32"/>
          <w:szCs w:val="32"/>
          <w:lang w:bidi="ar"/>
        </w:rPr>
        <w:t>教师岗位需求一览表》</w:t>
      </w:r>
    </w:p>
    <w:p>
      <w:pPr>
        <w:spacing w:line="579" w:lineRule="exact"/>
        <w:ind w:left="1916" w:leftChars="760" w:hanging="320" w:hanging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lang w:bidi="ar"/>
        </w:rPr>
        <w:t>绵阳经济技术开发区公开选聘教师</w:t>
      </w:r>
      <w:r>
        <w:rPr>
          <w:rFonts w:hint="eastAsia" w:ascii="仿宋_GB2312" w:hAnsi="仿宋_GB2312" w:eastAsia="仿宋_GB2312" w:cs="仿宋_GB2312"/>
          <w:sz w:val="32"/>
          <w:szCs w:val="32"/>
        </w:rPr>
        <w:t>报名登记表》</w:t>
      </w:r>
    </w:p>
    <w:p>
      <w:pPr>
        <w:spacing w:line="579" w:lineRule="exact"/>
        <w:ind w:firstLine="1280" w:firstLineChars="400"/>
        <w:rPr>
          <w:rFonts w:ascii="仿宋_GB2312" w:hAnsi="仿宋_GB2312" w:eastAsia="仿宋_GB2312"/>
          <w:sz w:val="32"/>
          <w:szCs w:val="32"/>
        </w:rPr>
      </w:pPr>
    </w:p>
    <w:p>
      <w:pPr>
        <w:spacing w:line="579" w:lineRule="exact"/>
        <w:ind w:firstLine="697" w:firstLineChars="218"/>
        <w:rPr>
          <w:rFonts w:ascii="仿宋_GB2312" w:eastAsia="仿宋_GB2312"/>
          <w:sz w:val="32"/>
          <w:szCs w:val="32"/>
        </w:rPr>
      </w:pPr>
    </w:p>
    <w:p>
      <w:pPr>
        <w:spacing w:line="576"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中共绵阳经济技术开发区工委党群工作部</w:t>
      </w:r>
    </w:p>
    <w:p>
      <w:pPr>
        <w:pStyle w:val="2"/>
        <w:rPr>
          <w:rFonts w:hint="eastAsia"/>
        </w:rPr>
      </w:pPr>
      <w:r>
        <w:rPr>
          <w:rFonts w:hint="eastAsia"/>
        </w:rPr>
        <w:t xml:space="preserve"> </w:t>
      </w:r>
      <w:r>
        <w:t xml:space="preserve">                                   </w:t>
      </w:r>
      <w:r>
        <w:rPr>
          <w:rFonts w:hint="eastAsia" w:ascii="仿宋_GB2312" w:hAnsi="微软雅黑" w:eastAsia="仿宋_GB2312"/>
          <w:spacing w:val="-6"/>
          <w:sz w:val="32"/>
          <w:szCs w:val="32"/>
        </w:rPr>
        <w:t>绵阳三江人力资源有限责任公司</w:t>
      </w:r>
    </w:p>
    <w:p>
      <w:pPr>
        <w:spacing w:line="576"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2022年7月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w:t>
      </w:r>
    </w:p>
    <w:p>
      <w:pPr>
        <w:spacing w:line="579" w:lineRule="exact"/>
        <w:rPr>
          <w:rFonts w:ascii="仿宋_GB2312" w:eastAsia="仿宋_GB2312"/>
          <w:sz w:val="32"/>
          <w:szCs w:val="32"/>
        </w:rPr>
      </w:pPr>
    </w:p>
    <w:p>
      <w:pPr>
        <w:pStyle w:val="2"/>
      </w:pPr>
    </w:p>
    <w:p/>
    <w:p>
      <w:pPr>
        <w:pStyle w:val="2"/>
      </w:pPr>
    </w:p>
    <w:p/>
    <w:p>
      <w:pPr>
        <w:pStyle w:val="2"/>
      </w:pPr>
    </w:p>
    <w:p/>
    <w:p>
      <w:pPr>
        <w:pStyle w:val="2"/>
      </w:pPr>
    </w:p>
    <w:p>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before="313" w:beforeLines="100" w:line="579" w:lineRule="exact"/>
        <w:jc w:val="center"/>
        <w:textAlignment w:val="auto"/>
        <w:rPr>
          <w:rFonts w:hint="eastAsia" w:ascii="方正小标宋简体" w:hAnsi="方正小标宋简体" w:eastAsia="方正小标宋简体" w:cs="方正小标宋简体"/>
          <w:spacing w:val="0"/>
          <w:kern w:val="0"/>
          <w:sz w:val="44"/>
          <w:szCs w:val="44"/>
          <w:lang w:bidi="ar"/>
        </w:rPr>
      </w:pPr>
      <w:r>
        <w:rPr>
          <w:rFonts w:hint="eastAsia" w:ascii="方正小标宋简体" w:hAnsi="方正小标宋简体" w:eastAsia="方正小标宋简体" w:cs="方正小标宋简体"/>
          <w:spacing w:val="0"/>
          <w:kern w:val="0"/>
          <w:sz w:val="44"/>
          <w:szCs w:val="44"/>
          <w:lang w:bidi="ar"/>
        </w:rPr>
        <w:t>绵阳经济技术开发区</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简体" w:hAnsi="方正小标宋简体" w:eastAsia="方正小标宋简体" w:cs="方正小标宋简体"/>
          <w:spacing w:val="0"/>
          <w:kern w:val="0"/>
          <w:sz w:val="44"/>
          <w:szCs w:val="44"/>
          <w:lang w:bidi="ar"/>
        </w:rPr>
      </w:pPr>
      <w:r>
        <w:rPr>
          <w:rFonts w:hint="eastAsia" w:ascii="方正小标宋简体" w:hAnsi="方正小标宋简体" w:eastAsia="方正小标宋简体" w:cs="方正小标宋简体"/>
          <w:spacing w:val="0"/>
          <w:kern w:val="0"/>
          <w:sz w:val="44"/>
          <w:szCs w:val="44"/>
          <w:lang w:bidi="ar"/>
        </w:rPr>
        <w:t>公开选聘</w:t>
      </w:r>
      <w:r>
        <w:rPr>
          <w:rFonts w:hint="eastAsia" w:ascii="方正小标宋简体" w:hAnsi="方正小标宋简体" w:eastAsia="方正小标宋简体" w:cs="方正小标宋简体"/>
          <w:spacing w:val="0"/>
          <w:kern w:val="0"/>
          <w:sz w:val="44"/>
          <w:szCs w:val="44"/>
          <w:lang w:eastAsia="zh-CN" w:bidi="ar"/>
        </w:rPr>
        <w:t>编外</w:t>
      </w:r>
      <w:r>
        <w:rPr>
          <w:rFonts w:hint="eastAsia" w:ascii="方正小标宋简体" w:hAnsi="方正小标宋简体" w:eastAsia="方正小标宋简体" w:cs="方正小标宋简体"/>
          <w:spacing w:val="0"/>
          <w:kern w:val="0"/>
          <w:sz w:val="44"/>
          <w:szCs w:val="44"/>
          <w:lang w:bidi="ar"/>
        </w:rPr>
        <w:t>教师岗位需求一览表</w:t>
      </w:r>
    </w:p>
    <w:p>
      <w:pPr>
        <w:pStyle w:val="2"/>
        <w:rPr>
          <w:rFonts w:hint="eastAsia"/>
          <w:lang w:eastAsia="zh-CN"/>
        </w:rPr>
      </w:pPr>
    </w:p>
    <w:tbl>
      <w:tblPr>
        <w:tblStyle w:val="9"/>
        <w:tblW w:w="8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2148"/>
        <w:gridCol w:w="1990"/>
        <w:gridCol w:w="2169"/>
        <w:gridCol w:w="1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eastAsia="zh-CN"/>
              </w:rPr>
            </w:pPr>
            <w:r>
              <w:rPr>
                <w:rFonts w:hint="eastAsia" w:ascii="仿宋_GB2312" w:hAnsi="仿宋_GB2312" w:eastAsia="仿宋_GB2312" w:cs="仿宋_GB2312"/>
                <w:b/>
                <w:bCs/>
                <w:spacing w:val="0"/>
                <w:kern w:val="0"/>
                <w:sz w:val="24"/>
                <w:szCs w:val="24"/>
                <w:vertAlign w:val="baseline"/>
                <w:lang w:eastAsia="zh-CN"/>
              </w:rPr>
              <w:t>序号</w:t>
            </w:r>
          </w:p>
        </w:tc>
        <w:tc>
          <w:tcPr>
            <w:tcW w:w="214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eastAsia="zh-CN"/>
              </w:rPr>
            </w:pPr>
            <w:r>
              <w:rPr>
                <w:rFonts w:hint="eastAsia" w:ascii="仿宋_GB2312" w:hAnsi="仿宋_GB2312" w:eastAsia="仿宋_GB2312" w:cs="仿宋_GB2312"/>
                <w:b/>
                <w:bCs/>
                <w:spacing w:val="0"/>
                <w:kern w:val="0"/>
                <w:sz w:val="24"/>
                <w:szCs w:val="24"/>
                <w:vertAlign w:val="baseline"/>
                <w:lang w:eastAsia="zh-CN"/>
              </w:rPr>
              <w:t>选聘学校</w:t>
            </w: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eastAsia="zh-CN"/>
              </w:rPr>
            </w:pPr>
            <w:r>
              <w:rPr>
                <w:rFonts w:hint="eastAsia" w:ascii="仿宋_GB2312" w:hAnsi="仿宋_GB2312" w:eastAsia="仿宋_GB2312" w:cs="仿宋_GB2312"/>
                <w:b/>
                <w:bCs/>
                <w:spacing w:val="0"/>
                <w:kern w:val="0"/>
                <w:sz w:val="24"/>
                <w:szCs w:val="24"/>
                <w:vertAlign w:val="baseline"/>
                <w:lang w:eastAsia="zh-CN"/>
              </w:rPr>
              <w:t>岗位名称</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pacing w:val="0"/>
                <w:kern w:val="0"/>
                <w:sz w:val="24"/>
                <w:szCs w:val="24"/>
                <w:vertAlign w:val="baseline"/>
                <w:lang w:eastAsia="zh-CN"/>
              </w:rPr>
            </w:pPr>
            <w:r>
              <w:rPr>
                <w:rFonts w:hint="eastAsia" w:ascii="仿宋_GB2312" w:hAnsi="仿宋_GB2312" w:eastAsia="仿宋_GB2312" w:cs="仿宋_GB2312"/>
                <w:b/>
                <w:bCs/>
                <w:spacing w:val="0"/>
                <w:kern w:val="0"/>
                <w:sz w:val="24"/>
                <w:szCs w:val="24"/>
                <w:vertAlign w:val="baseline"/>
                <w:lang w:eastAsia="zh-CN"/>
              </w:rPr>
              <w:t>数量（名）</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eastAsia="zh-CN"/>
              </w:rPr>
            </w:pPr>
            <w:r>
              <w:rPr>
                <w:rFonts w:hint="eastAsia" w:ascii="仿宋_GB2312" w:hAnsi="仿宋_GB2312" w:eastAsia="仿宋_GB2312" w:cs="仿宋_GB2312"/>
                <w:b/>
                <w:bCs/>
                <w:spacing w:val="0"/>
                <w:kern w:val="0"/>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1</w:t>
            </w:r>
          </w:p>
        </w:tc>
        <w:tc>
          <w:tcPr>
            <w:tcW w:w="214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富临实验小学</w:t>
            </w: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体育教师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21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塘汛小学</w:t>
            </w: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音乐教师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3</w:t>
            </w:r>
          </w:p>
        </w:tc>
        <w:tc>
          <w:tcPr>
            <w:tcW w:w="21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体育教师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4</w:t>
            </w:r>
          </w:p>
        </w:tc>
        <w:tc>
          <w:tcPr>
            <w:tcW w:w="21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德政街小学</w:t>
            </w: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语文教师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5</w:t>
            </w:r>
          </w:p>
        </w:tc>
        <w:tc>
          <w:tcPr>
            <w:tcW w:w="21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英语教师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1</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6</w:t>
            </w:r>
          </w:p>
        </w:tc>
        <w:tc>
          <w:tcPr>
            <w:tcW w:w="21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体育教师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1</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7</w:t>
            </w:r>
          </w:p>
        </w:tc>
        <w:tc>
          <w:tcPr>
            <w:tcW w:w="214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第十九中学</w:t>
            </w: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数学教师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1</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8"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8</w:t>
            </w:r>
          </w:p>
        </w:tc>
        <w:tc>
          <w:tcPr>
            <w:tcW w:w="214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c>
          <w:tcPr>
            <w:tcW w:w="1990"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英语教师</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r>
              <w:rPr>
                <w:rFonts w:hint="eastAsia" w:ascii="仿宋_GB2312" w:hAnsi="仿宋_GB2312" w:eastAsia="仿宋_GB2312" w:cs="仿宋_GB2312"/>
                <w:spacing w:val="0"/>
                <w:kern w:val="0"/>
                <w:sz w:val="24"/>
                <w:szCs w:val="24"/>
                <w:vertAlign w:val="baseline"/>
                <w:lang w:val="en-US" w:eastAsia="zh-CN"/>
              </w:rPr>
              <w:t>2</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9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val="en-US" w:eastAsia="zh-CN"/>
              </w:rPr>
            </w:pPr>
            <w:r>
              <w:rPr>
                <w:rFonts w:hint="eastAsia" w:ascii="仿宋_GB2312" w:hAnsi="仿宋_GB2312" w:eastAsia="仿宋_GB2312" w:cs="仿宋_GB2312"/>
                <w:b/>
                <w:bCs/>
                <w:spacing w:val="0"/>
                <w:kern w:val="0"/>
                <w:sz w:val="24"/>
                <w:szCs w:val="24"/>
                <w:vertAlign w:val="baseline"/>
                <w:lang w:val="en-US" w:eastAsia="zh-CN"/>
              </w:rPr>
              <w:t>合  计</w:t>
            </w:r>
          </w:p>
        </w:tc>
        <w:tc>
          <w:tcPr>
            <w:tcW w:w="2169"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spacing w:val="0"/>
                <w:kern w:val="0"/>
                <w:sz w:val="24"/>
                <w:szCs w:val="24"/>
                <w:vertAlign w:val="baseline"/>
                <w:lang w:val="en-US" w:eastAsia="zh-CN"/>
              </w:rPr>
            </w:pPr>
            <w:r>
              <w:rPr>
                <w:rFonts w:hint="eastAsia" w:ascii="仿宋_GB2312" w:hAnsi="仿宋_GB2312" w:eastAsia="仿宋_GB2312" w:cs="仿宋_GB2312"/>
                <w:b/>
                <w:bCs/>
                <w:spacing w:val="0"/>
                <w:kern w:val="0"/>
                <w:sz w:val="24"/>
                <w:szCs w:val="24"/>
                <w:vertAlign w:val="baseline"/>
                <w:lang w:val="en-US" w:eastAsia="zh-CN"/>
              </w:rPr>
              <w:t>13</w:t>
            </w:r>
          </w:p>
        </w:tc>
        <w:tc>
          <w:tcPr>
            <w:tcW w:w="16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pacing w:val="0"/>
                <w:kern w:val="0"/>
                <w:sz w:val="24"/>
                <w:szCs w:val="24"/>
                <w:vertAlign w:val="baseline"/>
                <w:lang w:val="en-US" w:eastAsia="zh-CN"/>
              </w:rPr>
            </w:pPr>
          </w:p>
        </w:tc>
      </w:tr>
    </w:tbl>
    <w:p>
      <w:pPr>
        <w:spacing w:line="579" w:lineRule="exact"/>
        <w:jc w:val="left"/>
        <w:rPr>
          <w:rFonts w:hint="eastAsia" w:ascii="黑体" w:hAnsi="黑体" w:eastAsia="黑体" w:cs="黑体"/>
          <w:spacing w:val="-20"/>
          <w:kern w:val="0"/>
          <w:sz w:val="32"/>
          <w:szCs w:val="32"/>
        </w:rPr>
      </w:pPr>
    </w:p>
    <w:p>
      <w:pPr>
        <w:spacing w:line="579" w:lineRule="exact"/>
        <w:jc w:val="left"/>
        <w:rPr>
          <w:rFonts w:hint="eastAsia" w:ascii="黑体" w:hAnsi="黑体" w:eastAsia="黑体" w:cs="黑体"/>
          <w:spacing w:val="-20"/>
          <w:kern w:val="0"/>
          <w:sz w:val="32"/>
          <w:szCs w:val="32"/>
        </w:rPr>
      </w:pPr>
    </w:p>
    <w:p>
      <w:pPr>
        <w:spacing w:line="579" w:lineRule="exact"/>
        <w:jc w:val="left"/>
        <w:rPr>
          <w:rFonts w:hint="eastAsia" w:ascii="黑体" w:hAnsi="黑体" w:eastAsia="黑体" w:cs="黑体"/>
          <w:spacing w:val="-20"/>
          <w:kern w:val="0"/>
          <w:sz w:val="32"/>
          <w:szCs w:val="32"/>
        </w:rPr>
      </w:pPr>
    </w:p>
    <w:p>
      <w:pPr>
        <w:spacing w:line="579" w:lineRule="exact"/>
        <w:jc w:val="left"/>
        <w:rPr>
          <w:rFonts w:hint="eastAsia" w:ascii="黑体" w:hAnsi="黑体" w:eastAsia="黑体" w:cs="黑体"/>
          <w:spacing w:val="-20"/>
          <w:kern w:val="0"/>
          <w:sz w:val="32"/>
          <w:szCs w:val="32"/>
        </w:rPr>
      </w:pPr>
      <w:r>
        <w:rPr>
          <w:rFonts w:hint="eastAsia" w:ascii="黑体" w:hAnsi="黑体" w:eastAsia="黑体" w:cs="黑体"/>
          <w:spacing w:val="-20"/>
          <w:kern w:val="0"/>
          <w:sz w:val="32"/>
          <w:szCs w:val="32"/>
        </w:rPr>
        <w:t>附件2</w:t>
      </w:r>
    </w:p>
    <w:p>
      <w:pPr>
        <w:spacing w:line="579" w:lineRule="exact"/>
        <w:jc w:val="center"/>
        <w:rPr>
          <w:rFonts w:hint="eastAsia" w:ascii="方正小标宋简体" w:hAnsi="方正小标宋简体" w:eastAsia="方正小标宋简体" w:cs="方正小标宋简体"/>
          <w:spacing w:val="-20"/>
          <w:kern w:val="0"/>
          <w:sz w:val="44"/>
          <w:szCs w:val="44"/>
        </w:rPr>
      </w:pPr>
    </w:p>
    <w:p>
      <w:pPr>
        <w:spacing w:line="579"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0"/>
          <w:kern w:val="0"/>
          <w:sz w:val="44"/>
          <w:szCs w:val="44"/>
        </w:rPr>
        <w:t>绵阳经济技术开发区公开选聘</w:t>
      </w:r>
      <w:r>
        <w:rPr>
          <w:rFonts w:hint="eastAsia" w:ascii="方正小标宋简体" w:hAnsi="方正小标宋简体" w:eastAsia="方正小标宋简体" w:cs="方正小标宋简体"/>
          <w:spacing w:val="-6"/>
          <w:sz w:val="44"/>
          <w:szCs w:val="44"/>
        </w:rPr>
        <w:t>教师</w:t>
      </w:r>
      <w:r>
        <w:rPr>
          <w:rFonts w:hint="eastAsia" w:ascii="方正小标宋简体" w:hAnsi="方正小标宋简体" w:eastAsia="方正小标宋简体" w:cs="方正小标宋简体"/>
          <w:spacing w:val="-20"/>
          <w:kern w:val="0"/>
          <w:sz w:val="44"/>
          <w:szCs w:val="44"/>
        </w:rPr>
        <w:t>报名登记表</w:t>
      </w:r>
    </w:p>
    <w:tbl>
      <w:tblPr>
        <w:tblStyle w:val="8"/>
        <w:tblpPr w:leftFromText="180" w:rightFromText="180" w:vertAnchor="page" w:horzAnchor="margin" w:tblpY="4127"/>
        <w:tblW w:w="9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1237"/>
        <w:gridCol w:w="25"/>
        <w:gridCol w:w="963"/>
        <w:gridCol w:w="58"/>
        <w:gridCol w:w="905"/>
        <w:gridCol w:w="451"/>
        <w:gridCol w:w="512"/>
        <w:gridCol w:w="286"/>
        <w:gridCol w:w="508"/>
        <w:gridCol w:w="433"/>
        <w:gridCol w:w="494"/>
        <w:gridCol w:w="890"/>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86"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2225" w:type="dxa"/>
            <w:gridSpan w:val="3"/>
            <w:noWrap w:val="0"/>
            <w:vAlign w:val="center"/>
          </w:tcPr>
          <w:p>
            <w:pPr>
              <w:jc w:val="center"/>
              <w:rPr>
                <w:rFonts w:hint="eastAsia" w:ascii="仿宋_GB2312" w:hAnsi="仿宋_GB2312" w:eastAsia="仿宋_GB2312" w:cs="仿宋_GB2312"/>
                <w:sz w:val="32"/>
                <w:szCs w:val="32"/>
              </w:rPr>
            </w:pPr>
          </w:p>
        </w:tc>
        <w:tc>
          <w:tcPr>
            <w:tcW w:w="1926" w:type="dxa"/>
            <w:gridSpan w:val="4"/>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w:t>
            </w:r>
          </w:p>
        </w:tc>
        <w:tc>
          <w:tcPr>
            <w:tcW w:w="2611" w:type="dxa"/>
            <w:gridSpan w:val="5"/>
            <w:noWrap w:val="0"/>
            <w:vAlign w:val="center"/>
          </w:tcPr>
          <w:p>
            <w:pPr>
              <w:jc w:val="center"/>
              <w:rPr>
                <w:rFonts w:hint="eastAsia" w:ascii="仿宋_GB2312" w:hAnsi="仿宋_GB2312" w:eastAsia="仿宋_GB2312" w:cs="仿宋_GB2312"/>
                <w:sz w:val="32"/>
                <w:szCs w:val="32"/>
              </w:rPr>
            </w:pPr>
          </w:p>
        </w:tc>
        <w:tc>
          <w:tcPr>
            <w:tcW w:w="1810" w:type="dxa"/>
            <w:vMerge w:val="restart"/>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日期</w:t>
            </w:r>
          </w:p>
        </w:tc>
        <w:tc>
          <w:tcPr>
            <w:tcW w:w="1262" w:type="dxa"/>
            <w:gridSpan w:val="2"/>
            <w:noWrap w:val="0"/>
            <w:vAlign w:val="center"/>
          </w:tcPr>
          <w:p>
            <w:pPr>
              <w:spacing w:line="360" w:lineRule="exact"/>
              <w:jc w:val="center"/>
              <w:rPr>
                <w:rFonts w:hint="eastAsia" w:ascii="仿宋_GB2312" w:hAnsi="仿宋_GB2312" w:eastAsia="仿宋_GB2312" w:cs="仿宋_GB2312"/>
                <w:sz w:val="32"/>
                <w:szCs w:val="32"/>
              </w:rPr>
            </w:pPr>
          </w:p>
        </w:tc>
        <w:tc>
          <w:tcPr>
            <w:tcW w:w="963" w:type="dxa"/>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性别</w:t>
            </w:r>
          </w:p>
        </w:tc>
        <w:tc>
          <w:tcPr>
            <w:tcW w:w="963" w:type="dxa"/>
            <w:gridSpan w:val="2"/>
            <w:noWrap w:val="0"/>
            <w:vAlign w:val="center"/>
          </w:tcPr>
          <w:p>
            <w:pPr>
              <w:spacing w:line="360" w:lineRule="exact"/>
              <w:jc w:val="center"/>
              <w:rPr>
                <w:rFonts w:hint="eastAsia" w:ascii="仿宋_GB2312" w:hAnsi="仿宋_GB2312" w:eastAsia="仿宋_GB2312" w:cs="仿宋_GB2312"/>
                <w:sz w:val="32"/>
                <w:szCs w:val="32"/>
              </w:rPr>
            </w:pPr>
          </w:p>
        </w:tc>
        <w:tc>
          <w:tcPr>
            <w:tcW w:w="963" w:type="dxa"/>
            <w:gridSpan w:val="2"/>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民族</w:t>
            </w:r>
          </w:p>
        </w:tc>
        <w:tc>
          <w:tcPr>
            <w:tcW w:w="794" w:type="dxa"/>
            <w:gridSpan w:val="2"/>
            <w:noWrap w:val="0"/>
            <w:vAlign w:val="center"/>
          </w:tcPr>
          <w:p>
            <w:pPr>
              <w:spacing w:line="360" w:lineRule="exact"/>
              <w:jc w:val="center"/>
              <w:rPr>
                <w:rFonts w:hint="eastAsia" w:ascii="仿宋_GB2312" w:hAnsi="仿宋_GB2312" w:eastAsia="仿宋_GB2312" w:cs="仿宋_GB2312"/>
                <w:sz w:val="32"/>
                <w:szCs w:val="32"/>
              </w:rPr>
            </w:pPr>
          </w:p>
        </w:tc>
        <w:tc>
          <w:tcPr>
            <w:tcW w:w="927" w:type="dxa"/>
            <w:gridSpan w:val="2"/>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政治面貌</w:t>
            </w:r>
          </w:p>
        </w:tc>
        <w:tc>
          <w:tcPr>
            <w:tcW w:w="890" w:type="dxa"/>
            <w:noWrap w:val="0"/>
            <w:vAlign w:val="center"/>
          </w:tcPr>
          <w:p>
            <w:pPr>
              <w:spacing w:line="360" w:lineRule="exact"/>
              <w:jc w:val="center"/>
              <w:rPr>
                <w:rFonts w:hint="eastAsia" w:ascii="仿宋_GB2312" w:hAnsi="仿宋_GB2312" w:eastAsia="仿宋_GB2312" w:cs="仿宋_GB2312"/>
                <w:sz w:val="32"/>
                <w:szCs w:val="32"/>
              </w:rPr>
            </w:pPr>
          </w:p>
        </w:tc>
        <w:tc>
          <w:tcPr>
            <w:tcW w:w="1810" w:type="dxa"/>
            <w:vMerge w:val="continue"/>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籍贯</w:t>
            </w:r>
          </w:p>
        </w:tc>
        <w:tc>
          <w:tcPr>
            <w:tcW w:w="1262" w:type="dxa"/>
            <w:gridSpan w:val="2"/>
            <w:noWrap w:val="0"/>
            <w:vAlign w:val="center"/>
          </w:tcPr>
          <w:p>
            <w:pPr>
              <w:jc w:val="center"/>
              <w:rPr>
                <w:rFonts w:hint="eastAsia" w:ascii="仿宋_GB2312" w:hAnsi="仿宋_GB2312" w:eastAsia="仿宋_GB2312" w:cs="仿宋_GB2312"/>
                <w:sz w:val="32"/>
                <w:szCs w:val="32"/>
              </w:rPr>
            </w:pPr>
          </w:p>
        </w:tc>
        <w:tc>
          <w:tcPr>
            <w:tcW w:w="963"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学历</w:t>
            </w:r>
          </w:p>
        </w:tc>
        <w:tc>
          <w:tcPr>
            <w:tcW w:w="963" w:type="dxa"/>
            <w:gridSpan w:val="2"/>
            <w:noWrap w:val="0"/>
            <w:vAlign w:val="center"/>
          </w:tcPr>
          <w:p>
            <w:pPr>
              <w:jc w:val="center"/>
              <w:rPr>
                <w:rFonts w:hint="eastAsia" w:ascii="仿宋_GB2312" w:hAnsi="仿宋_GB2312" w:eastAsia="仿宋_GB2312" w:cs="仿宋_GB2312"/>
                <w:sz w:val="32"/>
                <w:szCs w:val="32"/>
              </w:rPr>
            </w:pPr>
          </w:p>
        </w:tc>
        <w:tc>
          <w:tcPr>
            <w:tcW w:w="963" w:type="dxa"/>
            <w:gridSpan w:val="2"/>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学位</w:t>
            </w:r>
          </w:p>
        </w:tc>
        <w:tc>
          <w:tcPr>
            <w:tcW w:w="794" w:type="dxa"/>
            <w:gridSpan w:val="2"/>
            <w:noWrap w:val="0"/>
            <w:vAlign w:val="center"/>
          </w:tcPr>
          <w:p>
            <w:pPr>
              <w:jc w:val="center"/>
              <w:rPr>
                <w:rFonts w:hint="eastAsia" w:ascii="仿宋_GB2312" w:hAnsi="仿宋_GB2312" w:eastAsia="仿宋_GB2312" w:cs="仿宋_GB2312"/>
                <w:sz w:val="32"/>
                <w:szCs w:val="32"/>
              </w:rPr>
            </w:pPr>
          </w:p>
        </w:tc>
        <w:tc>
          <w:tcPr>
            <w:tcW w:w="927" w:type="dxa"/>
            <w:gridSpan w:val="2"/>
            <w:noWrap w:val="0"/>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婚姻状况</w:t>
            </w:r>
          </w:p>
        </w:tc>
        <w:tc>
          <w:tcPr>
            <w:tcW w:w="890" w:type="dxa"/>
            <w:noWrap w:val="0"/>
            <w:vAlign w:val="center"/>
          </w:tcPr>
          <w:p>
            <w:pPr>
              <w:jc w:val="center"/>
              <w:rPr>
                <w:rFonts w:hint="eastAsia" w:ascii="仿宋_GB2312" w:hAnsi="仿宋_GB2312" w:eastAsia="仿宋_GB2312" w:cs="仿宋_GB2312"/>
                <w:sz w:val="32"/>
                <w:szCs w:val="32"/>
              </w:rPr>
            </w:pPr>
          </w:p>
        </w:tc>
        <w:tc>
          <w:tcPr>
            <w:tcW w:w="1810" w:type="dxa"/>
            <w:vMerge w:val="continue"/>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6" w:type="dxa"/>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w:t>
            </w:r>
          </w:p>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院校</w:t>
            </w:r>
          </w:p>
        </w:tc>
        <w:tc>
          <w:tcPr>
            <w:tcW w:w="2225" w:type="dxa"/>
            <w:gridSpan w:val="3"/>
            <w:noWrap w:val="0"/>
            <w:vAlign w:val="center"/>
          </w:tcPr>
          <w:p>
            <w:pPr>
              <w:jc w:val="center"/>
              <w:rPr>
                <w:rFonts w:hint="eastAsia" w:ascii="仿宋_GB2312" w:hAnsi="仿宋_GB2312" w:eastAsia="仿宋_GB2312" w:cs="仿宋_GB2312"/>
                <w:sz w:val="32"/>
                <w:szCs w:val="32"/>
              </w:rPr>
            </w:pPr>
          </w:p>
        </w:tc>
        <w:tc>
          <w:tcPr>
            <w:tcW w:w="963" w:type="dxa"/>
            <w:gridSpan w:val="2"/>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所学专业</w:t>
            </w:r>
          </w:p>
        </w:tc>
        <w:tc>
          <w:tcPr>
            <w:tcW w:w="1757" w:type="dxa"/>
            <w:gridSpan w:val="4"/>
            <w:noWrap w:val="0"/>
            <w:vAlign w:val="center"/>
          </w:tcPr>
          <w:p>
            <w:pPr>
              <w:jc w:val="center"/>
              <w:rPr>
                <w:rFonts w:hint="eastAsia" w:ascii="仿宋_GB2312" w:hAnsi="仿宋_GB2312" w:eastAsia="仿宋_GB2312" w:cs="仿宋_GB2312"/>
                <w:sz w:val="32"/>
                <w:szCs w:val="32"/>
              </w:rPr>
            </w:pPr>
          </w:p>
        </w:tc>
        <w:tc>
          <w:tcPr>
            <w:tcW w:w="927" w:type="dxa"/>
            <w:gridSpan w:val="2"/>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毕业时间</w:t>
            </w:r>
          </w:p>
        </w:tc>
        <w:tc>
          <w:tcPr>
            <w:tcW w:w="2700"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3" w:type="dxa"/>
            <w:gridSpan w:val="2"/>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外语语种及等级水平</w:t>
            </w:r>
          </w:p>
        </w:tc>
        <w:tc>
          <w:tcPr>
            <w:tcW w:w="1951" w:type="dxa"/>
            <w:gridSpan w:val="4"/>
            <w:noWrap w:val="0"/>
            <w:vAlign w:val="center"/>
          </w:tcPr>
          <w:p>
            <w:pPr>
              <w:jc w:val="center"/>
              <w:rPr>
                <w:rFonts w:hint="eastAsia" w:ascii="仿宋_GB2312" w:hAnsi="仿宋_GB2312" w:eastAsia="仿宋_GB2312" w:cs="仿宋_GB2312"/>
                <w:sz w:val="32"/>
                <w:szCs w:val="32"/>
              </w:rPr>
            </w:pPr>
          </w:p>
        </w:tc>
        <w:tc>
          <w:tcPr>
            <w:tcW w:w="2684" w:type="dxa"/>
            <w:gridSpan w:val="6"/>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计算机等级水平</w:t>
            </w:r>
          </w:p>
        </w:tc>
        <w:tc>
          <w:tcPr>
            <w:tcW w:w="2700"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3" w:type="dxa"/>
            <w:gridSpan w:val="2"/>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专业技术职称</w:t>
            </w:r>
          </w:p>
        </w:tc>
        <w:tc>
          <w:tcPr>
            <w:tcW w:w="1951" w:type="dxa"/>
            <w:gridSpan w:val="4"/>
            <w:noWrap w:val="0"/>
            <w:vAlign w:val="center"/>
          </w:tcPr>
          <w:p>
            <w:pPr>
              <w:jc w:val="center"/>
              <w:rPr>
                <w:rFonts w:hint="eastAsia" w:ascii="仿宋_GB2312" w:hAnsi="仿宋_GB2312" w:eastAsia="仿宋_GB2312" w:cs="仿宋_GB2312"/>
                <w:sz w:val="32"/>
                <w:szCs w:val="32"/>
              </w:rPr>
            </w:pPr>
          </w:p>
        </w:tc>
        <w:tc>
          <w:tcPr>
            <w:tcW w:w="2684" w:type="dxa"/>
            <w:gridSpan w:val="6"/>
            <w:noWrap w:val="0"/>
            <w:vAlign w:val="center"/>
          </w:tcPr>
          <w:p>
            <w:pPr>
              <w:spacing w:line="3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资质证书      获得情况</w:t>
            </w:r>
          </w:p>
        </w:tc>
        <w:tc>
          <w:tcPr>
            <w:tcW w:w="2700"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23" w:type="dxa"/>
            <w:gridSpan w:val="2"/>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现工作单位</w:t>
            </w:r>
          </w:p>
        </w:tc>
        <w:tc>
          <w:tcPr>
            <w:tcW w:w="1951" w:type="dxa"/>
            <w:gridSpan w:val="4"/>
            <w:noWrap w:val="0"/>
            <w:vAlign w:val="center"/>
          </w:tcPr>
          <w:p>
            <w:pPr>
              <w:jc w:val="center"/>
              <w:rPr>
                <w:rFonts w:hint="eastAsia" w:ascii="仿宋_GB2312" w:hAnsi="仿宋_GB2312" w:eastAsia="仿宋_GB2312" w:cs="仿宋_GB2312"/>
                <w:sz w:val="32"/>
                <w:szCs w:val="32"/>
              </w:rPr>
            </w:pPr>
          </w:p>
        </w:tc>
        <w:tc>
          <w:tcPr>
            <w:tcW w:w="2684" w:type="dxa"/>
            <w:gridSpan w:val="6"/>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联系方式</w:t>
            </w:r>
          </w:p>
        </w:tc>
        <w:tc>
          <w:tcPr>
            <w:tcW w:w="2700"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23" w:type="dxa"/>
            <w:gridSpan w:val="2"/>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报考岗位</w:t>
            </w:r>
          </w:p>
        </w:tc>
        <w:tc>
          <w:tcPr>
            <w:tcW w:w="1951" w:type="dxa"/>
            <w:gridSpan w:val="4"/>
            <w:noWrap w:val="0"/>
            <w:vAlign w:val="center"/>
          </w:tcPr>
          <w:p>
            <w:pPr>
              <w:jc w:val="center"/>
              <w:rPr>
                <w:rFonts w:hint="eastAsia" w:ascii="仿宋_GB2312" w:hAnsi="仿宋_GB2312" w:eastAsia="仿宋_GB2312" w:cs="仿宋_GB2312"/>
                <w:sz w:val="32"/>
                <w:szCs w:val="32"/>
              </w:rPr>
            </w:pPr>
          </w:p>
        </w:tc>
        <w:tc>
          <w:tcPr>
            <w:tcW w:w="2684" w:type="dxa"/>
            <w:gridSpan w:val="6"/>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家庭住址</w:t>
            </w:r>
          </w:p>
        </w:tc>
        <w:tc>
          <w:tcPr>
            <w:tcW w:w="2700" w:type="dxa"/>
            <w:gridSpan w:val="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4" w:hRule="atLeast"/>
        </w:trPr>
        <w:tc>
          <w:tcPr>
            <w:tcW w:w="2423" w:type="dxa"/>
            <w:gridSpan w:val="2"/>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个人简历</w:t>
            </w:r>
          </w:p>
        </w:tc>
        <w:tc>
          <w:tcPr>
            <w:tcW w:w="7335" w:type="dxa"/>
            <w:gridSpan w:val="12"/>
            <w:noWrap w:val="0"/>
            <w:vAlign w:val="center"/>
          </w:tcPr>
          <w:p>
            <w:pPr>
              <w:jc w:val="cente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2423" w:type="dxa"/>
            <w:gridSpan w:val="2"/>
            <w:vMerge w:val="restart"/>
            <w:noWrap w:val="0"/>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家庭主要成员及重要社会关系（父母、配偶、子女）</w:t>
            </w:r>
          </w:p>
        </w:tc>
        <w:tc>
          <w:tcPr>
            <w:tcW w:w="1046" w:type="dxa"/>
            <w:gridSpan w:val="3"/>
            <w:noWrap w:val="0"/>
            <w:vAlign w:val="center"/>
          </w:tcPr>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称 谓</w:t>
            </w:r>
          </w:p>
        </w:tc>
        <w:tc>
          <w:tcPr>
            <w:tcW w:w="1356" w:type="dxa"/>
            <w:gridSpan w:val="2"/>
            <w:noWrap w:val="0"/>
            <w:vAlign w:val="center"/>
          </w:tcPr>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798" w:type="dxa"/>
            <w:gridSpan w:val="2"/>
            <w:noWrap w:val="0"/>
            <w:vAlign w:val="center"/>
          </w:tcPr>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年龄</w:t>
            </w:r>
          </w:p>
        </w:tc>
        <w:tc>
          <w:tcPr>
            <w:tcW w:w="941" w:type="dxa"/>
            <w:gridSpan w:val="2"/>
            <w:noWrap w:val="0"/>
            <w:vAlign w:val="center"/>
          </w:tcPr>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 治</w:t>
            </w:r>
          </w:p>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面 貌</w:t>
            </w:r>
          </w:p>
        </w:tc>
        <w:tc>
          <w:tcPr>
            <w:tcW w:w="3194" w:type="dxa"/>
            <w:gridSpan w:val="3"/>
            <w:noWrap w:val="0"/>
            <w:vAlign w:val="center"/>
          </w:tcPr>
          <w:p>
            <w:pPr>
              <w:spacing w:line="3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工作单及职务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423" w:type="dxa"/>
            <w:gridSpan w:val="2"/>
            <w:vMerge w:val="continue"/>
            <w:noWrap w:val="0"/>
            <w:vAlign w:val="center"/>
          </w:tcPr>
          <w:p>
            <w:pPr>
              <w:spacing w:line="440" w:lineRule="exact"/>
              <w:jc w:val="center"/>
              <w:rPr>
                <w:rFonts w:hint="eastAsia" w:ascii="仿宋_GB2312" w:hAnsi="仿宋_GB2312" w:eastAsia="仿宋_GB2312" w:cs="仿宋_GB2312"/>
                <w:sz w:val="32"/>
                <w:szCs w:val="32"/>
              </w:rPr>
            </w:pPr>
          </w:p>
        </w:tc>
        <w:tc>
          <w:tcPr>
            <w:tcW w:w="1046" w:type="dxa"/>
            <w:gridSpan w:val="3"/>
            <w:noWrap w:val="0"/>
            <w:vAlign w:val="center"/>
          </w:tcPr>
          <w:p>
            <w:pPr>
              <w:spacing w:line="300" w:lineRule="exact"/>
              <w:jc w:val="center"/>
              <w:rPr>
                <w:rFonts w:hint="eastAsia" w:ascii="仿宋_GB2312" w:hAnsi="仿宋_GB2312" w:eastAsia="仿宋_GB2312" w:cs="仿宋_GB2312"/>
                <w:sz w:val="28"/>
                <w:szCs w:val="28"/>
              </w:rPr>
            </w:pPr>
          </w:p>
        </w:tc>
        <w:tc>
          <w:tcPr>
            <w:tcW w:w="1356"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798"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941"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3194" w:type="dxa"/>
            <w:gridSpan w:val="3"/>
            <w:noWrap w:val="0"/>
            <w:vAlign w:val="center"/>
          </w:tcPr>
          <w:p>
            <w:pPr>
              <w:spacing w:line="3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423" w:type="dxa"/>
            <w:gridSpan w:val="2"/>
            <w:vMerge w:val="continue"/>
            <w:noWrap w:val="0"/>
            <w:vAlign w:val="center"/>
          </w:tcPr>
          <w:p>
            <w:pPr>
              <w:spacing w:line="440" w:lineRule="exact"/>
              <w:jc w:val="center"/>
              <w:rPr>
                <w:rFonts w:hint="eastAsia" w:ascii="仿宋_GB2312" w:hAnsi="仿宋_GB2312" w:eastAsia="仿宋_GB2312" w:cs="仿宋_GB2312"/>
                <w:sz w:val="32"/>
                <w:szCs w:val="32"/>
              </w:rPr>
            </w:pPr>
          </w:p>
        </w:tc>
        <w:tc>
          <w:tcPr>
            <w:tcW w:w="1046" w:type="dxa"/>
            <w:gridSpan w:val="3"/>
            <w:noWrap w:val="0"/>
            <w:vAlign w:val="center"/>
          </w:tcPr>
          <w:p>
            <w:pPr>
              <w:spacing w:line="300" w:lineRule="exact"/>
              <w:jc w:val="center"/>
              <w:rPr>
                <w:rFonts w:hint="eastAsia" w:ascii="仿宋_GB2312" w:hAnsi="仿宋_GB2312" w:eastAsia="仿宋_GB2312" w:cs="仿宋_GB2312"/>
                <w:sz w:val="28"/>
                <w:szCs w:val="28"/>
              </w:rPr>
            </w:pPr>
          </w:p>
        </w:tc>
        <w:tc>
          <w:tcPr>
            <w:tcW w:w="1356"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798"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941"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3194" w:type="dxa"/>
            <w:gridSpan w:val="3"/>
            <w:noWrap w:val="0"/>
            <w:vAlign w:val="center"/>
          </w:tcPr>
          <w:p>
            <w:pPr>
              <w:spacing w:line="3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2423" w:type="dxa"/>
            <w:gridSpan w:val="2"/>
            <w:vMerge w:val="continue"/>
            <w:noWrap w:val="0"/>
            <w:vAlign w:val="center"/>
          </w:tcPr>
          <w:p>
            <w:pPr>
              <w:spacing w:line="440" w:lineRule="exact"/>
              <w:jc w:val="center"/>
              <w:rPr>
                <w:rFonts w:hint="eastAsia" w:ascii="仿宋_GB2312" w:hAnsi="仿宋_GB2312" w:eastAsia="仿宋_GB2312" w:cs="仿宋_GB2312"/>
                <w:sz w:val="32"/>
                <w:szCs w:val="32"/>
              </w:rPr>
            </w:pPr>
          </w:p>
        </w:tc>
        <w:tc>
          <w:tcPr>
            <w:tcW w:w="1046" w:type="dxa"/>
            <w:gridSpan w:val="3"/>
            <w:noWrap w:val="0"/>
            <w:vAlign w:val="center"/>
          </w:tcPr>
          <w:p>
            <w:pPr>
              <w:spacing w:line="300" w:lineRule="exact"/>
              <w:jc w:val="center"/>
              <w:rPr>
                <w:rFonts w:hint="eastAsia" w:ascii="仿宋_GB2312" w:hAnsi="仿宋_GB2312" w:eastAsia="仿宋_GB2312" w:cs="仿宋_GB2312"/>
                <w:sz w:val="28"/>
                <w:szCs w:val="28"/>
              </w:rPr>
            </w:pPr>
          </w:p>
        </w:tc>
        <w:tc>
          <w:tcPr>
            <w:tcW w:w="1356"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798"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941" w:type="dxa"/>
            <w:gridSpan w:val="2"/>
            <w:noWrap w:val="0"/>
            <w:vAlign w:val="center"/>
          </w:tcPr>
          <w:p>
            <w:pPr>
              <w:spacing w:line="300" w:lineRule="exact"/>
              <w:jc w:val="center"/>
              <w:rPr>
                <w:rFonts w:hint="eastAsia" w:ascii="仿宋_GB2312" w:hAnsi="仿宋_GB2312" w:eastAsia="仿宋_GB2312" w:cs="仿宋_GB2312"/>
                <w:sz w:val="28"/>
                <w:szCs w:val="28"/>
              </w:rPr>
            </w:pPr>
          </w:p>
        </w:tc>
        <w:tc>
          <w:tcPr>
            <w:tcW w:w="3194" w:type="dxa"/>
            <w:gridSpan w:val="3"/>
            <w:noWrap w:val="0"/>
            <w:vAlign w:val="center"/>
          </w:tcPr>
          <w:p>
            <w:pPr>
              <w:spacing w:line="300" w:lineRule="exact"/>
              <w:jc w:val="center"/>
              <w:rPr>
                <w:rFonts w:hint="eastAsia" w:ascii="仿宋_GB2312" w:hAnsi="仿宋_GB2312" w:eastAsia="仿宋_GB2312" w:cs="仿宋_GB2312"/>
                <w:sz w:val="28"/>
                <w:szCs w:val="28"/>
              </w:rPr>
            </w:pPr>
          </w:p>
        </w:tc>
      </w:tr>
    </w:tbl>
    <w:p>
      <w:pPr>
        <w:rPr>
          <w:rFonts w:hint="eastAsia"/>
        </w:rPr>
      </w:pPr>
    </w:p>
    <w:sectPr>
      <w:footerReference r:id="rId3" w:type="default"/>
      <w:pgSz w:w="11906" w:h="16838"/>
      <w:pgMar w:top="2098" w:right="1335" w:bottom="1984" w:left="1531" w:header="851" w:footer="158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9DB8F909-9FE1-4049-973E-B4948E672966}"/>
  </w:font>
  <w:font w:name="黑体">
    <w:panose1 w:val="02010609060101010101"/>
    <w:charset w:val="86"/>
    <w:family w:val="auto"/>
    <w:pitch w:val="default"/>
    <w:sig w:usb0="800002BF" w:usb1="38CF7CFA" w:usb2="00000016" w:usb3="00000000" w:csb0="00040001" w:csb1="00000000"/>
    <w:embedRegular r:id="rId2" w:fontKey="{3C19F691-C58D-46D3-8E84-64A3C0CDD26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602E5FF3-2404-47E5-A710-4973182E7996}"/>
  </w:font>
  <w:font w:name="方正小标宋简体">
    <w:panose1 w:val="03000509000000000000"/>
    <w:charset w:val="86"/>
    <w:family w:val="script"/>
    <w:pitch w:val="default"/>
    <w:sig w:usb0="00000001" w:usb1="080E0000" w:usb2="00000000" w:usb3="00000000" w:csb0="00040000" w:csb1="00000000"/>
    <w:embedRegular r:id="rId4" w:fontKey="{9438180C-803C-448B-981C-FC798D0C5BDE}"/>
  </w:font>
  <w:font w:name="华文中宋">
    <w:panose1 w:val="02010600040101010101"/>
    <w:charset w:val="86"/>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embedRegular r:id="rId5" w:fontKey="{4EC40E6E-7BA4-4254-A04A-68EE5A8FDAF3}"/>
  </w:font>
  <w:font w:name="楷体_GB2312">
    <w:panose1 w:val="02010609030101010101"/>
    <w:charset w:val="86"/>
    <w:family w:val="modern"/>
    <w:pitch w:val="default"/>
    <w:sig w:usb0="00000001" w:usb1="080E0000" w:usb2="00000000" w:usb3="00000000" w:csb0="00040000" w:csb1="00000000"/>
    <w:embedRegular r:id="rId6" w:fontKey="{8B5EBFC6-A630-4089-B5D5-B8A44CC96F93}"/>
  </w:font>
  <w:font w:name="楷体">
    <w:panose1 w:val="02010609060101010101"/>
    <w:charset w:val="86"/>
    <w:family w:val="modern"/>
    <w:pitch w:val="default"/>
    <w:sig w:usb0="800002BF" w:usb1="38CF7CFA" w:usb2="00000016" w:usb3="00000000" w:csb0="00040001" w:csb1="00000000"/>
    <w:embedRegular r:id="rId7" w:fontKey="{184D0D0B-ABEE-4909-BFC0-2D16884136E4}"/>
  </w:font>
  <w:font w:name="Microsoft YaHei UI">
    <w:altName w:val="宋体"/>
    <w:panose1 w:val="020B0503020204020204"/>
    <w:charset w:val="86"/>
    <w:family w:val="swiss"/>
    <w:pitch w:val="default"/>
    <w:sig w:usb0="00000000" w:usb1="00000000" w:usb2="00000016" w:usb3="00000000" w:csb0="0004001F" w:csb1="00000000"/>
    <w:embedRegular r:id="rId8" w:fontKey="{6C33C00F-6778-4933-93DA-A74AACE5992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3lq4BAABL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CLT3J4+QI1Z9wHz0nDtBxzz6Ad0ZtWDijZ/UQ/B&#10;ODZ6d2quHBIR+dF8Np9XGBIYGy+Iz96ehwjpq/SWZKOhEadXmsq33yEdUseUXM35W21MmaBxHxyI&#10;mT0scz9wzFYaVsNR0Mq3O9TT4+Ab6nAzKTHfHPY178hoxNFYjcYmRL3ukNq08IJwtUlIonDLFQ6w&#10;x8I4saLuuF15Jd7fS9bbP7B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c17eWrgEAAEsD&#10;AAAOAAAAAAAAAAEAIAAAAB4BAABkcnMvZTJvRG9jLnhtbFBLBQYAAAAABgAGAFkBAAA+BQAAAAA=&#10;">
              <v:fill on="f" focussize="0,0"/>
              <v:stroke on="f"/>
              <v:imagedata o:title=""/>
              <o:lock v:ext="edit" aspectratio="f"/>
              <v:textbox inset="0mm,0mm,0mm,0mm" style="mso-fit-shape-to-text:t;">
                <w:txbxContent>
                  <w:p>
                    <w:pPr>
                      <w:pStyle w:val="5"/>
                      <w:rPr>
                        <w:rFonts w:hint="eastAsia" w:ascii="宋体" w:hAnsi="宋体" w:cs="宋体"/>
                        <w:sz w:val="28"/>
                        <w:szCs w:val="28"/>
                      </w:rPr>
                    </w:pPr>
                    <w:r>
                      <w:rPr>
                        <w:rFonts w:hint="eastAsia" w:ascii="宋体" w:hAnsi="宋体" w:cs="宋体"/>
                        <w:color w:val="FFFFFF"/>
                        <w:sz w:val="28"/>
                        <w:szCs w:val="28"/>
                      </w:rPr>
                      <w:t>—</w:t>
                    </w: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8</w:t>
                    </w:r>
                    <w:r>
                      <w:rPr>
                        <w:rFonts w:hint="eastAsia" w:ascii="宋体" w:hAnsi="宋体" w:cs="宋体"/>
                        <w:sz w:val="28"/>
                        <w:szCs w:val="28"/>
                      </w:rPr>
                      <w:fldChar w:fldCharType="end"/>
                    </w:r>
                    <w:r>
                      <w:rPr>
                        <w:rFonts w:hint="eastAsia" w:ascii="宋体" w:hAnsi="宋体" w:cs="宋体"/>
                        <w:sz w:val="28"/>
                        <w:szCs w:val="28"/>
                      </w:rPr>
                      <w:t xml:space="preserve"> —</w:t>
                    </w:r>
                    <w:r>
                      <w:rPr>
                        <w:rFonts w:hint="eastAsia" w:ascii="宋体" w:hAnsi="宋体" w:cs="宋体"/>
                        <w:color w:val="FFFFFF"/>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TrueTypeFonts/>
  <w:saveSubsetFonts/>
  <w:bordersDoNotSurroundHeader w:val="0"/>
  <w:bordersDoNotSurroundFooter w:val="0"/>
  <w:documentProtection w:enforcement="0"/>
  <w:defaultTabStop w:val="420"/>
  <w:hyphenationZone w:val="360"/>
  <w:drawingGridVerticalSpacing w:val="158"/>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zNmViYjA4YzFhOWYxZjk4Yjg3ZGIxYmE3OGUyYjEifQ=="/>
  </w:docVars>
  <w:rsids>
    <w:rsidRoot w:val="00172A27"/>
    <w:rsid w:val="00026237"/>
    <w:rsid w:val="00047B4B"/>
    <w:rsid w:val="00051B90"/>
    <w:rsid w:val="00062A5C"/>
    <w:rsid w:val="000939C8"/>
    <w:rsid w:val="000D4502"/>
    <w:rsid w:val="000E0953"/>
    <w:rsid w:val="000F3F97"/>
    <w:rsid w:val="00120DD1"/>
    <w:rsid w:val="00123B3A"/>
    <w:rsid w:val="001339D2"/>
    <w:rsid w:val="00136CFE"/>
    <w:rsid w:val="00137F70"/>
    <w:rsid w:val="001869B1"/>
    <w:rsid w:val="001A153C"/>
    <w:rsid w:val="001D67EE"/>
    <w:rsid w:val="002919FB"/>
    <w:rsid w:val="0029362E"/>
    <w:rsid w:val="002C1F17"/>
    <w:rsid w:val="003163BC"/>
    <w:rsid w:val="00332394"/>
    <w:rsid w:val="00342E0B"/>
    <w:rsid w:val="00350FEE"/>
    <w:rsid w:val="0038554C"/>
    <w:rsid w:val="00386DCA"/>
    <w:rsid w:val="003B1042"/>
    <w:rsid w:val="003D3218"/>
    <w:rsid w:val="003D5D81"/>
    <w:rsid w:val="003F1F11"/>
    <w:rsid w:val="003F3533"/>
    <w:rsid w:val="00401CE3"/>
    <w:rsid w:val="004254C5"/>
    <w:rsid w:val="0046672C"/>
    <w:rsid w:val="0048230B"/>
    <w:rsid w:val="00493800"/>
    <w:rsid w:val="004A1D20"/>
    <w:rsid w:val="004B046F"/>
    <w:rsid w:val="004B6B86"/>
    <w:rsid w:val="004D1992"/>
    <w:rsid w:val="004D6F70"/>
    <w:rsid w:val="00510AD5"/>
    <w:rsid w:val="005208A8"/>
    <w:rsid w:val="00520A91"/>
    <w:rsid w:val="00563154"/>
    <w:rsid w:val="00571314"/>
    <w:rsid w:val="0057641F"/>
    <w:rsid w:val="00583CAD"/>
    <w:rsid w:val="00584E51"/>
    <w:rsid w:val="0059612A"/>
    <w:rsid w:val="005A21C8"/>
    <w:rsid w:val="005D663C"/>
    <w:rsid w:val="005E1B4B"/>
    <w:rsid w:val="00642BE6"/>
    <w:rsid w:val="00660FCF"/>
    <w:rsid w:val="00662A08"/>
    <w:rsid w:val="0067049D"/>
    <w:rsid w:val="006718E1"/>
    <w:rsid w:val="0067590D"/>
    <w:rsid w:val="00676014"/>
    <w:rsid w:val="006A73E0"/>
    <w:rsid w:val="006E6EBA"/>
    <w:rsid w:val="00731169"/>
    <w:rsid w:val="007350C1"/>
    <w:rsid w:val="00743CE0"/>
    <w:rsid w:val="00745F29"/>
    <w:rsid w:val="007D004F"/>
    <w:rsid w:val="007E3A8A"/>
    <w:rsid w:val="007E5293"/>
    <w:rsid w:val="0082203D"/>
    <w:rsid w:val="00835BE2"/>
    <w:rsid w:val="0085416A"/>
    <w:rsid w:val="008661F5"/>
    <w:rsid w:val="008973EA"/>
    <w:rsid w:val="008A2B56"/>
    <w:rsid w:val="008D75FF"/>
    <w:rsid w:val="00915BAF"/>
    <w:rsid w:val="00916E5B"/>
    <w:rsid w:val="00920AEC"/>
    <w:rsid w:val="009475C6"/>
    <w:rsid w:val="00957E6A"/>
    <w:rsid w:val="0096584C"/>
    <w:rsid w:val="009751D8"/>
    <w:rsid w:val="0098053C"/>
    <w:rsid w:val="00992314"/>
    <w:rsid w:val="009B6B1A"/>
    <w:rsid w:val="009C224E"/>
    <w:rsid w:val="009C66F4"/>
    <w:rsid w:val="00A009EC"/>
    <w:rsid w:val="00A125FD"/>
    <w:rsid w:val="00A24ED3"/>
    <w:rsid w:val="00A65AAC"/>
    <w:rsid w:val="00A6665E"/>
    <w:rsid w:val="00B11064"/>
    <w:rsid w:val="00B35010"/>
    <w:rsid w:val="00B5383A"/>
    <w:rsid w:val="00B752B9"/>
    <w:rsid w:val="00B77F83"/>
    <w:rsid w:val="00B91933"/>
    <w:rsid w:val="00B93A2B"/>
    <w:rsid w:val="00BC2F4B"/>
    <w:rsid w:val="00BD038F"/>
    <w:rsid w:val="00BD3B92"/>
    <w:rsid w:val="00BD7EE4"/>
    <w:rsid w:val="00BE7A07"/>
    <w:rsid w:val="00C0381A"/>
    <w:rsid w:val="00C43FC1"/>
    <w:rsid w:val="00C44980"/>
    <w:rsid w:val="00C65104"/>
    <w:rsid w:val="00C97DAD"/>
    <w:rsid w:val="00CD7D22"/>
    <w:rsid w:val="00D237A8"/>
    <w:rsid w:val="00D611F3"/>
    <w:rsid w:val="00D656D9"/>
    <w:rsid w:val="00D77D59"/>
    <w:rsid w:val="00D854BA"/>
    <w:rsid w:val="00DA5527"/>
    <w:rsid w:val="00DC23CE"/>
    <w:rsid w:val="00DC7F0D"/>
    <w:rsid w:val="00E00AB7"/>
    <w:rsid w:val="00E04D55"/>
    <w:rsid w:val="00E14598"/>
    <w:rsid w:val="00E173E3"/>
    <w:rsid w:val="00E74163"/>
    <w:rsid w:val="00EA7A4B"/>
    <w:rsid w:val="00ED4953"/>
    <w:rsid w:val="00F013E8"/>
    <w:rsid w:val="00F25162"/>
    <w:rsid w:val="00F91B18"/>
    <w:rsid w:val="014D4D61"/>
    <w:rsid w:val="019B1573"/>
    <w:rsid w:val="021F4DE8"/>
    <w:rsid w:val="02345ABB"/>
    <w:rsid w:val="02587777"/>
    <w:rsid w:val="02E36062"/>
    <w:rsid w:val="035835FB"/>
    <w:rsid w:val="039558ED"/>
    <w:rsid w:val="03D6545F"/>
    <w:rsid w:val="045D7578"/>
    <w:rsid w:val="04B27E7E"/>
    <w:rsid w:val="04EC2449"/>
    <w:rsid w:val="055C757F"/>
    <w:rsid w:val="05687A28"/>
    <w:rsid w:val="065E2050"/>
    <w:rsid w:val="06DF4054"/>
    <w:rsid w:val="07093C49"/>
    <w:rsid w:val="07334984"/>
    <w:rsid w:val="07AD40C1"/>
    <w:rsid w:val="07E315B6"/>
    <w:rsid w:val="07EE6123"/>
    <w:rsid w:val="07F77020"/>
    <w:rsid w:val="08EE5E26"/>
    <w:rsid w:val="090146C5"/>
    <w:rsid w:val="09864BCA"/>
    <w:rsid w:val="0A15050F"/>
    <w:rsid w:val="0A4C7BC2"/>
    <w:rsid w:val="0AC91212"/>
    <w:rsid w:val="0B095AB3"/>
    <w:rsid w:val="0B226B74"/>
    <w:rsid w:val="0B985E6F"/>
    <w:rsid w:val="0BBC5307"/>
    <w:rsid w:val="0BCB2D68"/>
    <w:rsid w:val="0C0250CD"/>
    <w:rsid w:val="0C1F270F"/>
    <w:rsid w:val="0C365966"/>
    <w:rsid w:val="0C623DA3"/>
    <w:rsid w:val="0F677FED"/>
    <w:rsid w:val="0F9F2542"/>
    <w:rsid w:val="103760AF"/>
    <w:rsid w:val="1105284F"/>
    <w:rsid w:val="11217B93"/>
    <w:rsid w:val="11F42600"/>
    <w:rsid w:val="122D46DF"/>
    <w:rsid w:val="136A6610"/>
    <w:rsid w:val="1404150D"/>
    <w:rsid w:val="15A46E49"/>
    <w:rsid w:val="16730284"/>
    <w:rsid w:val="176A4E32"/>
    <w:rsid w:val="18441304"/>
    <w:rsid w:val="18491BE4"/>
    <w:rsid w:val="18B43502"/>
    <w:rsid w:val="18F70C28"/>
    <w:rsid w:val="19DC6821"/>
    <w:rsid w:val="19DD25E4"/>
    <w:rsid w:val="1AE26EC4"/>
    <w:rsid w:val="1CFD6915"/>
    <w:rsid w:val="1DBA49EB"/>
    <w:rsid w:val="1E07311D"/>
    <w:rsid w:val="1E2527AC"/>
    <w:rsid w:val="1E5D1F46"/>
    <w:rsid w:val="1EE7180F"/>
    <w:rsid w:val="1EFA1543"/>
    <w:rsid w:val="1F1901C8"/>
    <w:rsid w:val="208A0DD6"/>
    <w:rsid w:val="20B84377"/>
    <w:rsid w:val="22A243CB"/>
    <w:rsid w:val="233B21C4"/>
    <w:rsid w:val="234267D7"/>
    <w:rsid w:val="238B30B1"/>
    <w:rsid w:val="24E808F3"/>
    <w:rsid w:val="260565B3"/>
    <w:rsid w:val="26655E3B"/>
    <w:rsid w:val="26C22E0F"/>
    <w:rsid w:val="26DB7EAB"/>
    <w:rsid w:val="26DD0FBF"/>
    <w:rsid w:val="270C035E"/>
    <w:rsid w:val="275814FC"/>
    <w:rsid w:val="27CE753E"/>
    <w:rsid w:val="28034E23"/>
    <w:rsid w:val="288805A0"/>
    <w:rsid w:val="28BC200E"/>
    <w:rsid w:val="295108F9"/>
    <w:rsid w:val="29842A7C"/>
    <w:rsid w:val="298E1AD7"/>
    <w:rsid w:val="2A0B6CFA"/>
    <w:rsid w:val="2B8D6D49"/>
    <w:rsid w:val="2C103796"/>
    <w:rsid w:val="2C2D0C58"/>
    <w:rsid w:val="2C2D426E"/>
    <w:rsid w:val="2CB02C71"/>
    <w:rsid w:val="2D2D342B"/>
    <w:rsid w:val="2DB33930"/>
    <w:rsid w:val="2E590C21"/>
    <w:rsid w:val="2F980116"/>
    <w:rsid w:val="2FB0642A"/>
    <w:rsid w:val="2FCD13DA"/>
    <w:rsid w:val="2FF7661B"/>
    <w:rsid w:val="30C13E45"/>
    <w:rsid w:val="31440D43"/>
    <w:rsid w:val="31D03212"/>
    <w:rsid w:val="31D97FB7"/>
    <w:rsid w:val="325348D4"/>
    <w:rsid w:val="32594D88"/>
    <w:rsid w:val="329E4874"/>
    <w:rsid w:val="32AE36B5"/>
    <w:rsid w:val="32D63373"/>
    <w:rsid w:val="32F66D98"/>
    <w:rsid w:val="33572FB0"/>
    <w:rsid w:val="3462130D"/>
    <w:rsid w:val="350F27C8"/>
    <w:rsid w:val="353E2A70"/>
    <w:rsid w:val="36EB4E06"/>
    <w:rsid w:val="371371EE"/>
    <w:rsid w:val="372A73A8"/>
    <w:rsid w:val="373A08FC"/>
    <w:rsid w:val="3747215A"/>
    <w:rsid w:val="374E01C1"/>
    <w:rsid w:val="37B171E7"/>
    <w:rsid w:val="37CB5D1A"/>
    <w:rsid w:val="384F6E43"/>
    <w:rsid w:val="38970CBB"/>
    <w:rsid w:val="39201734"/>
    <w:rsid w:val="39B6184B"/>
    <w:rsid w:val="3A59585F"/>
    <w:rsid w:val="3A8A77C7"/>
    <w:rsid w:val="3B1479D8"/>
    <w:rsid w:val="3BB801F1"/>
    <w:rsid w:val="3C2F7833"/>
    <w:rsid w:val="3C335C3C"/>
    <w:rsid w:val="3CBC45AD"/>
    <w:rsid w:val="3E9F0ABB"/>
    <w:rsid w:val="3EBD5447"/>
    <w:rsid w:val="3F503E3F"/>
    <w:rsid w:val="3FA30EF2"/>
    <w:rsid w:val="3FED748A"/>
    <w:rsid w:val="3FED7A7E"/>
    <w:rsid w:val="40842F0A"/>
    <w:rsid w:val="40923879"/>
    <w:rsid w:val="417D4826"/>
    <w:rsid w:val="423D5A66"/>
    <w:rsid w:val="43494C53"/>
    <w:rsid w:val="43C63838"/>
    <w:rsid w:val="443D25C1"/>
    <w:rsid w:val="448711D3"/>
    <w:rsid w:val="44B738AE"/>
    <w:rsid w:val="451E2130"/>
    <w:rsid w:val="46125A53"/>
    <w:rsid w:val="47E96C73"/>
    <w:rsid w:val="481C754D"/>
    <w:rsid w:val="487565D5"/>
    <w:rsid w:val="48E27DC7"/>
    <w:rsid w:val="49045B10"/>
    <w:rsid w:val="490B41C9"/>
    <w:rsid w:val="495D5FA0"/>
    <w:rsid w:val="49724248"/>
    <w:rsid w:val="4A612A47"/>
    <w:rsid w:val="4A672DFB"/>
    <w:rsid w:val="4AAC5537"/>
    <w:rsid w:val="4AC447F0"/>
    <w:rsid w:val="4B932E33"/>
    <w:rsid w:val="4B995617"/>
    <w:rsid w:val="4BD07F9A"/>
    <w:rsid w:val="4CA77E6D"/>
    <w:rsid w:val="4CE31854"/>
    <w:rsid w:val="4CF44F18"/>
    <w:rsid w:val="4D7A191D"/>
    <w:rsid w:val="4E063BB0"/>
    <w:rsid w:val="4E481A1B"/>
    <w:rsid w:val="4E4F4E5A"/>
    <w:rsid w:val="4EF13605"/>
    <w:rsid w:val="4F4F0A39"/>
    <w:rsid w:val="4F512177"/>
    <w:rsid w:val="4F6751C2"/>
    <w:rsid w:val="4FE17D04"/>
    <w:rsid w:val="50487AB0"/>
    <w:rsid w:val="515B1A65"/>
    <w:rsid w:val="5258574F"/>
    <w:rsid w:val="5264794A"/>
    <w:rsid w:val="52B40959"/>
    <w:rsid w:val="531A6AAF"/>
    <w:rsid w:val="53784B50"/>
    <w:rsid w:val="544B62FC"/>
    <w:rsid w:val="5486504B"/>
    <w:rsid w:val="54C55B73"/>
    <w:rsid w:val="553A608E"/>
    <w:rsid w:val="55C44A15"/>
    <w:rsid w:val="56863BDA"/>
    <w:rsid w:val="585909E6"/>
    <w:rsid w:val="585D0CAD"/>
    <w:rsid w:val="588B2342"/>
    <w:rsid w:val="592866D1"/>
    <w:rsid w:val="593A6404"/>
    <w:rsid w:val="598853C1"/>
    <w:rsid w:val="5A02058E"/>
    <w:rsid w:val="5A3910C8"/>
    <w:rsid w:val="5A581FC0"/>
    <w:rsid w:val="5AC464BC"/>
    <w:rsid w:val="5AF279C9"/>
    <w:rsid w:val="5B4C2BEE"/>
    <w:rsid w:val="5B5F2152"/>
    <w:rsid w:val="5BCE7A03"/>
    <w:rsid w:val="5C063701"/>
    <w:rsid w:val="5C34538D"/>
    <w:rsid w:val="5CBE3EF2"/>
    <w:rsid w:val="5CCF1C38"/>
    <w:rsid w:val="5D9E1657"/>
    <w:rsid w:val="5DC42740"/>
    <w:rsid w:val="5E02588A"/>
    <w:rsid w:val="5E671A49"/>
    <w:rsid w:val="5F59640A"/>
    <w:rsid w:val="5F9958C6"/>
    <w:rsid w:val="5FC87E64"/>
    <w:rsid w:val="5FDE21DF"/>
    <w:rsid w:val="60C2740B"/>
    <w:rsid w:val="60E32FFC"/>
    <w:rsid w:val="61682EE3"/>
    <w:rsid w:val="61985994"/>
    <w:rsid w:val="61D214DF"/>
    <w:rsid w:val="61EF4230"/>
    <w:rsid w:val="624900B1"/>
    <w:rsid w:val="62A82630"/>
    <w:rsid w:val="62E3619B"/>
    <w:rsid w:val="63BF6062"/>
    <w:rsid w:val="65085608"/>
    <w:rsid w:val="65A103AC"/>
    <w:rsid w:val="65AE5740"/>
    <w:rsid w:val="65B27F45"/>
    <w:rsid w:val="65DC49D1"/>
    <w:rsid w:val="66B435B6"/>
    <w:rsid w:val="67746F85"/>
    <w:rsid w:val="67CC6DC1"/>
    <w:rsid w:val="68274179"/>
    <w:rsid w:val="683530B2"/>
    <w:rsid w:val="68E328B0"/>
    <w:rsid w:val="6994390F"/>
    <w:rsid w:val="69A00505"/>
    <w:rsid w:val="69EC3A03"/>
    <w:rsid w:val="6AA7783F"/>
    <w:rsid w:val="6ABE2FB9"/>
    <w:rsid w:val="6ACC76D7"/>
    <w:rsid w:val="6B665CA2"/>
    <w:rsid w:val="6B930F0D"/>
    <w:rsid w:val="6C88775B"/>
    <w:rsid w:val="6D463172"/>
    <w:rsid w:val="6D9D4DBB"/>
    <w:rsid w:val="6E0033A7"/>
    <w:rsid w:val="6E037951"/>
    <w:rsid w:val="6EF415C9"/>
    <w:rsid w:val="700215D2"/>
    <w:rsid w:val="700877BF"/>
    <w:rsid w:val="7053007F"/>
    <w:rsid w:val="709E1A50"/>
    <w:rsid w:val="71467BE4"/>
    <w:rsid w:val="71497EC2"/>
    <w:rsid w:val="71E52F59"/>
    <w:rsid w:val="721C5836"/>
    <w:rsid w:val="721C6065"/>
    <w:rsid w:val="734A1F2E"/>
    <w:rsid w:val="740B233C"/>
    <w:rsid w:val="745674AB"/>
    <w:rsid w:val="74695916"/>
    <w:rsid w:val="7499627D"/>
    <w:rsid w:val="764D5571"/>
    <w:rsid w:val="76BD26F7"/>
    <w:rsid w:val="76DA2684"/>
    <w:rsid w:val="76DA47E9"/>
    <w:rsid w:val="76DF37AF"/>
    <w:rsid w:val="77727A7A"/>
    <w:rsid w:val="79155BE7"/>
    <w:rsid w:val="797E61D3"/>
    <w:rsid w:val="7B4C49F7"/>
    <w:rsid w:val="7B553135"/>
    <w:rsid w:val="7C5058B0"/>
    <w:rsid w:val="7E2B00FE"/>
    <w:rsid w:val="7EC63797"/>
    <w:rsid w:val="7FC4065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
    <w:qFormat/>
    <w:uiPriority w:val="0"/>
    <w:pPr>
      <w:keepNext/>
      <w:keepLines/>
      <w:spacing w:before="340" w:after="330" w:line="578" w:lineRule="auto"/>
      <w:outlineLvl w:val="0"/>
    </w:pPr>
    <w:rPr>
      <w:b/>
      <w:bCs/>
      <w:kern w:val="44"/>
      <w:sz w:val="44"/>
      <w:szCs w:val="44"/>
    </w:rPr>
  </w:style>
  <w:style w:type="character" w:default="1" w:styleId="10">
    <w:name w:val="Default Paragraph Font"/>
    <w:qFormat/>
    <w:uiPriority w:val="0"/>
    <w:rPr>
      <w:rFonts w:ascii="Times New Roman" w:hAnsi="Times New Roman" w:eastAsia="宋体" w:cs="Times New Roman"/>
    </w:rPr>
  </w:style>
  <w:style w:type="table" w:default="1" w:styleId="8">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eastAsia="宋体"/>
      <w:sz w:val="21"/>
    </w:rPr>
  </w:style>
  <w:style w:type="paragraph" w:styleId="4">
    <w:name w:val="Date"/>
    <w:basedOn w:val="1"/>
    <w:next w:val="1"/>
    <w:link w:val="13"/>
    <w:qFormat/>
    <w:uiPriority w:val="0"/>
    <w:pPr>
      <w:ind w:left="100" w:leftChars="2500"/>
    </w:pPr>
    <w:rPr>
      <w:rFonts w:ascii="Times New Roman" w:hAnsi="Times New Roman" w:eastAsia="宋体" w:cs="Times New Roman"/>
    </w:rPr>
  </w:style>
  <w:style w:type="paragraph" w:styleId="5">
    <w:name w:val="footer"/>
    <w:basedOn w:val="1"/>
    <w:link w:val="14"/>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rFonts w:ascii="Times New Roman" w:hAnsi="Times New Roman" w:eastAsia="宋体" w:cs="Times New Roman"/>
      <w:b/>
    </w:rPr>
  </w:style>
  <w:style w:type="character" w:customStyle="1" w:styleId="12">
    <w:name w:val="标题 1 Char"/>
    <w:link w:val="3"/>
    <w:qFormat/>
    <w:uiPriority w:val="0"/>
    <w:rPr>
      <w:rFonts w:ascii="Times New Roman" w:hAnsi="Times New Roman" w:eastAsia="宋体" w:cs="Times New Roman"/>
      <w:b/>
      <w:bCs/>
      <w:kern w:val="44"/>
      <w:sz w:val="44"/>
      <w:szCs w:val="44"/>
    </w:rPr>
  </w:style>
  <w:style w:type="character" w:customStyle="1" w:styleId="13">
    <w:name w:val="日期 Char"/>
    <w:link w:val="4"/>
    <w:qFormat/>
    <w:uiPriority w:val="0"/>
    <w:rPr>
      <w:rFonts w:ascii="Times New Roman" w:hAnsi="Times New Roman" w:eastAsia="宋体" w:cs="Times New Roman"/>
      <w:szCs w:val="24"/>
    </w:rPr>
  </w:style>
  <w:style w:type="character" w:customStyle="1" w:styleId="14">
    <w:name w:val="页脚 Char"/>
    <w:link w:val="5"/>
    <w:qFormat/>
    <w:uiPriority w:val="0"/>
    <w:rPr>
      <w:rFonts w:ascii="Times New Roman" w:hAnsi="Times New Roman" w:eastAsia="宋体" w:cs="Times New Roman"/>
      <w:sz w:val="18"/>
      <w:szCs w:val="18"/>
    </w:rPr>
  </w:style>
  <w:style w:type="character" w:customStyle="1" w:styleId="15">
    <w:name w:val="页眉 Char"/>
    <w:link w:val="6"/>
    <w:qFormat/>
    <w:uiPriority w:val="0"/>
    <w:rPr>
      <w:rFonts w:ascii="Times New Roman" w:hAnsi="Times New Roman" w:eastAsia="宋体" w:cs="Times New Roman"/>
      <w:sz w:val="18"/>
      <w:szCs w:val="18"/>
    </w:rPr>
  </w:style>
  <w:style w:type="paragraph" w:customStyle="1" w:styleId="16">
    <w:name w:val="样式 (西文) 宋体 (中文) 仿宋_GB2312 三号 左 首行缩进:  0.78 厘米 段前: 5 磅 段后: ..."/>
    <w:basedOn w:val="1"/>
    <w:qFormat/>
    <w:uiPriority w:val="0"/>
    <w:pPr>
      <w:spacing w:line="500" w:lineRule="exact"/>
      <w:ind w:firstLine="567"/>
      <w:jc w:val="left"/>
    </w:pPr>
    <w:rPr>
      <w:rFonts w:ascii="宋体" w:hAnsi="宋体" w:eastAsia="仿宋_GB2312" w:cs="宋体"/>
      <w:kern w:val="0"/>
      <w:sz w:val="32"/>
      <w:szCs w:val="20"/>
    </w:rPr>
  </w:style>
  <w:style w:type="character" w:customStyle="1" w:styleId="17">
    <w:name w:val="font01"/>
    <w:qFormat/>
    <w:uiPriority w:val="0"/>
    <w:rPr>
      <w:rFonts w:hint="eastAsia" w:ascii="仿宋_GB2312" w:hAnsi="Times New Roman" w:eastAsia="仿宋_GB2312" w:cs="仿宋_GB2312"/>
      <w:color w:val="000000"/>
      <w:sz w:val="24"/>
      <w:szCs w:val="24"/>
      <w:u w:val="none"/>
    </w:rPr>
  </w:style>
  <w:style w:type="character" w:customStyle="1" w:styleId="18">
    <w:name w:val="font61"/>
    <w:qFormat/>
    <w:uiPriority w:val="0"/>
    <w:rPr>
      <w:rFonts w:hint="eastAsia" w:ascii="仿宋_GB2312" w:hAnsi="Times New Roman" w:eastAsia="仿宋_GB2312" w:cs="仿宋_GB2312"/>
      <w:color w:val="000000"/>
      <w:sz w:val="22"/>
      <w:szCs w:val="22"/>
      <w:u w:val="single"/>
    </w:rPr>
  </w:style>
  <w:style w:type="character" w:customStyle="1" w:styleId="19">
    <w:name w:val="font31"/>
    <w:qFormat/>
    <w:uiPriority w:val="0"/>
    <w:rPr>
      <w:rFonts w:hint="eastAsia" w:ascii="仿宋_GB2312" w:hAnsi="Times New Roman" w:eastAsia="仿宋_GB2312" w:cs="仿宋_GB2312"/>
      <w:color w:val="000000"/>
      <w:sz w:val="22"/>
      <w:szCs w:val="22"/>
      <w:u w:val="none"/>
    </w:rPr>
  </w:style>
  <w:style w:type="character" w:customStyle="1" w:styleId="20">
    <w:name w:val="font51"/>
    <w:qFormat/>
    <w:uiPriority w:val="0"/>
    <w:rPr>
      <w:rFonts w:hint="eastAsia" w:ascii="仿宋_GB2312" w:hAnsi="Times New Roman" w:eastAsia="仿宋_GB2312" w:cs="仿宋_GB2312"/>
      <w:color w:val="000000"/>
      <w:sz w:val="22"/>
      <w:szCs w:val="22"/>
      <w:u w:val="single"/>
    </w:rPr>
  </w:style>
  <w:style w:type="paragraph" w:customStyle="1" w:styleId="21">
    <w:name w:val="p18"/>
    <w:basedOn w:val="1"/>
    <w:qFormat/>
    <w:uiPriority w:val="0"/>
    <w:pPr>
      <w:widowControl/>
      <w:spacing w:beforeAutospacing="1" w:afterAutospacing="1"/>
      <w:jc w:val="left"/>
    </w:pPr>
    <w:rPr>
      <w:rFonts w:ascii="宋体" w:hAnsi="宋体" w:eastAsia="宋体" w:cs="宋体"/>
      <w:kern w:val="0"/>
      <w:sz w:val="24"/>
    </w:rPr>
  </w:style>
  <w:style w:type="paragraph" w:styleId="22">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1756</Words>
  <Characters>1855</Characters>
  <Lines>71</Lines>
  <Paragraphs>77</Paragraphs>
  <TotalTime>21</TotalTime>
  <ScaleCrop>false</ScaleCrop>
  <LinksUpToDate>false</LinksUpToDate>
  <CharactersWithSpaces>1937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2022-07-15T12:49:00Z</dcterms:created>
  <dc:creator>Administrator</dc:creator>
  <cp:lastModifiedBy>Summer</cp:lastModifiedBy>
  <cp:lastPrinted>2022-07-21T07:32:00Z</cp:lastPrinted>
  <dcterms:modified xsi:type="dcterms:W3CDTF">2022-07-22T05:49:13Z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14C7C290260341B68C9FB419E519BD9A</vt:lpwstr>
  </property>
</Properties>
</file>