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附件</w:t>
      </w:r>
      <w:r>
        <w:rPr>
          <w:rFonts w:hint="eastAsia" w:ascii="仿宋_GB2312" w:hAnsi="仿宋_GB2312" w:eastAsia="仿宋_GB2312" w:cs="仿宋_GB2312"/>
          <w:b w:val="0"/>
          <w:bCs w:val="0"/>
          <w:sz w:val="32"/>
          <w:szCs w:val="32"/>
          <w:lang w:val="en-US" w:eastAsia="zh-CN"/>
        </w:rPr>
        <w:t>2</w:t>
      </w:r>
    </w:p>
    <w:p>
      <w:pPr>
        <w:jc w:val="center"/>
        <w:rPr>
          <w:rFonts w:hint="eastAsia" w:ascii="黑体" w:hAnsi="黑体" w:eastAsia="黑体" w:cs="黑体"/>
          <w:sz w:val="44"/>
          <w:szCs w:val="52"/>
        </w:rPr>
      </w:pPr>
      <w:r>
        <w:rPr>
          <w:rFonts w:hint="eastAsia" w:ascii="黑体" w:hAnsi="黑体" w:eastAsia="黑体" w:cs="黑体"/>
          <w:sz w:val="44"/>
          <w:szCs w:val="52"/>
        </w:rPr>
        <w:t>舞钢市2022年招才引智招聘高层次人才和优秀人才专业</w:t>
      </w:r>
      <w:r>
        <w:rPr>
          <w:rFonts w:hint="eastAsia" w:ascii="黑体" w:hAnsi="黑体" w:eastAsia="黑体" w:cs="黑体"/>
          <w:sz w:val="44"/>
          <w:szCs w:val="52"/>
          <w:lang w:eastAsia="zh-CN"/>
        </w:rPr>
        <w:t>设置</w:t>
      </w:r>
      <w:r>
        <w:rPr>
          <w:rFonts w:hint="eastAsia" w:ascii="黑体" w:hAnsi="黑体" w:eastAsia="黑体" w:cs="黑体"/>
          <w:sz w:val="44"/>
          <w:szCs w:val="52"/>
        </w:rPr>
        <w:t>指导目录</w:t>
      </w:r>
    </w:p>
    <w:p>
      <w:pPr>
        <w:jc w:val="center"/>
        <w:rPr>
          <w:rFonts w:hint="eastAsia" w:ascii="黑体" w:hAnsi="黑体" w:eastAsia="黑体" w:cs="黑体"/>
          <w:sz w:val="44"/>
          <w:szCs w:val="52"/>
        </w:rPr>
      </w:pPr>
    </w:p>
    <w:p>
      <w:pPr>
        <w:keepNext w:val="0"/>
        <w:keepLines w:val="0"/>
        <w:pageBreakBefore w:val="0"/>
        <w:widowControl w:val="0"/>
        <w:numPr>
          <w:ilvl w:val="0"/>
          <w:numId w:val="0"/>
        </w:numPr>
        <w:kinsoku/>
        <w:wordWrap/>
        <w:overflowPunct/>
        <w:topLinePunct w:val="0"/>
        <w:autoSpaceDE/>
        <w:autoSpaceDN/>
        <w:bidi w:val="0"/>
        <w:adjustRightInd/>
        <w:snapToGrid/>
        <w:ind w:left="0" w:firstLine="640" w:firstLine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参考国家高校专业目录，结合单位需要，经研究制定本专业设置指导目录，供考生报名使用。本目录未含有的专业及本专业指导目录由市招才引智工作领导小组办公室负责解释。</w:t>
      </w:r>
    </w:p>
    <w:p>
      <w:pPr>
        <w:keepNext w:val="0"/>
        <w:keepLines w:val="0"/>
        <w:pageBreakBefore w:val="0"/>
        <w:widowControl w:val="0"/>
        <w:numPr>
          <w:ilvl w:val="0"/>
          <w:numId w:val="0"/>
        </w:numPr>
        <w:kinsoku/>
        <w:wordWrap/>
        <w:overflowPunct/>
        <w:topLinePunct w:val="0"/>
        <w:autoSpaceDE/>
        <w:autoSpaceDN/>
        <w:bidi w:val="0"/>
        <w:adjustRightInd/>
        <w:snapToGrid/>
        <w:ind w:left="640" w:hanging="643" w:hanging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一、高层次人才专业设置指导目录</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val="en-US" w:eastAsia="zh-CN"/>
        </w:rPr>
        <w:t>1.</w:t>
      </w:r>
      <w:r>
        <w:rPr>
          <w:rFonts w:hint="eastAsia" w:ascii="仿宋_GB2312" w:hAnsi="仿宋_GB2312" w:eastAsia="仿宋_GB2312" w:cs="仿宋_GB2312"/>
          <w:b w:val="0"/>
          <w:bCs w:val="0"/>
          <w:sz w:val="32"/>
          <w:szCs w:val="32"/>
          <w:highlight w:val="none"/>
          <w:lang w:eastAsia="zh-CN"/>
        </w:rPr>
        <w:t>经济学类：经济学、经济统计学、国民经济管理、资源与</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eastAsia="zh-CN"/>
        </w:rPr>
        <w:t>环境经济学、商务经济学、能源经济、劳动经济学、经济工</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eastAsia="zh-CN"/>
        </w:rPr>
        <w:t>程、数字经济、财政学、税收学、政治经济学、西方经济学、</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highlight w:val="none"/>
          <w:lang w:eastAsia="zh-CN"/>
        </w:rPr>
      </w:pPr>
      <w:r>
        <w:rPr>
          <w:rFonts w:hint="eastAsia" w:ascii="仿宋_GB2312" w:hAnsi="仿宋_GB2312" w:eastAsia="仿宋_GB2312" w:cs="仿宋_GB2312"/>
          <w:b w:val="0"/>
          <w:bCs w:val="0"/>
          <w:sz w:val="32"/>
          <w:szCs w:val="32"/>
          <w:highlight w:val="none"/>
          <w:lang w:eastAsia="zh-CN"/>
        </w:rPr>
        <w:t>世界经济、区域经济学、金融学、产业经济学、国际贸易学</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lang w:eastAsia="zh-CN"/>
        </w:rPr>
        <w:t>城市建设类：建筑学、城乡规划、城市设计、建筑设计、</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eastAsia="zh-CN"/>
        </w:rPr>
      </w:pPr>
      <w:r>
        <w:rPr>
          <w:rFonts w:hint="eastAsia" w:ascii="仿宋_GB2312" w:hAnsi="仿宋_GB2312" w:eastAsia="仿宋_GB2312" w:cs="仿宋_GB2312"/>
          <w:b w:val="0"/>
          <w:bCs w:val="0"/>
          <w:sz w:val="32"/>
          <w:szCs w:val="32"/>
          <w:lang w:eastAsia="zh-CN"/>
        </w:rPr>
        <w:t>建筑技术科学、土木工程、给排水工程、建筑环境与能源应</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eastAsia="zh-CN"/>
        </w:rPr>
        <w:t>用、</w:t>
      </w:r>
      <w:r>
        <w:rPr>
          <w:rFonts w:hint="eastAsia" w:ascii="仿宋_GB2312" w:hAnsi="仿宋_GB2312" w:eastAsia="仿宋_GB2312" w:cs="仿宋_GB2312"/>
          <w:b w:val="0"/>
          <w:bCs w:val="0"/>
          <w:sz w:val="32"/>
          <w:szCs w:val="32"/>
          <w:lang w:val="en-US" w:eastAsia="zh-CN"/>
        </w:rPr>
        <w:t>道路桥梁与渡河工程、园林风景、环境设计、工程造价、</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水利工程、城市规划设计、建筑与土木工程、结构工程、市</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政工程</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highlight w:val="none"/>
          <w:lang w:val="en-US" w:eastAsia="zh-CN"/>
        </w:rPr>
        <w:t>计算机类：计</w:t>
      </w:r>
      <w:r>
        <w:rPr>
          <w:rFonts w:hint="eastAsia" w:ascii="仿宋_GB2312" w:hAnsi="仿宋_GB2312" w:eastAsia="仿宋_GB2312" w:cs="仿宋_GB2312"/>
          <w:b w:val="0"/>
          <w:bCs w:val="0"/>
          <w:sz w:val="32"/>
          <w:szCs w:val="32"/>
          <w:lang w:val="en-US" w:eastAsia="zh-CN"/>
        </w:rPr>
        <w:t>算机应用、计算机科学与技术、计算机信息、</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计算机器件及设备、软件工程、网络工程、电子信息科学与</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技术、电子信息工程、信息资源管理、信息管理与信息系统、</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信息安全与管理、软件技术、信息技术、信息安全、计算机</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系统结构、计算机软件与理论</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4.</w:t>
      </w:r>
      <w:r>
        <w:rPr>
          <w:rFonts w:hint="eastAsia" w:ascii="仿宋_GB2312" w:hAnsi="仿宋_GB2312" w:eastAsia="仿宋_GB2312" w:cs="仿宋_GB2312"/>
          <w:b w:val="0"/>
          <w:bCs w:val="0"/>
          <w:sz w:val="32"/>
          <w:szCs w:val="32"/>
          <w:highlight w:val="none"/>
          <w:lang w:val="en-US" w:eastAsia="zh-CN"/>
        </w:rPr>
        <w:t>文化旅游类：</w:t>
      </w:r>
      <w:r>
        <w:rPr>
          <w:rFonts w:hint="eastAsia" w:ascii="仿宋_GB2312" w:hAnsi="仿宋_GB2312" w:eastAsia="仿宋_GB2312" w:cs="仿宋_GB2312"/>
          <w:b w:val="0"/>
          <w:bCs w:val="0"/>
          <w:sz w:val="32"/>
          <w:szCs w:val="32"/>
          <w:lang w:val="en-US" w:eastAsia="zh-CN"/>
        </w:rPr>
        <w:t>旅游管理、文化产业管理、会展经济与管理、</w:t>
      </w:r>
    </w:p>
    <w:p>
      <w:pPr>
        <w:keepNext w:val="0"/>
        <w:keepLines w:val="0"/>
        <w:pageBreakBefore w:val="0"/>
        <w:widowControl w:val="0"/>
        <w:numPr>
          <w:ilvl w:val="0"/>
          <w:numId w:val="0"/>
        </w:numPr>
        <w:kinsoku/>
        <w:wordWrap/>
        <w:overflowPunct/>
        <w:topLinePunct w:val="0"/>
        <w:autoSpaceDE/>
        <w:autoSpaceDN/>
        <w:bidi w:val="0"/>
        <w:adjustRightInd/>
        <w:snapToGrid/>
        <w:ind w:left="640" w:hanging="640" w:hanging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旅游管理与服务教育</w:t>
      </w:r>
    </w:p>
    <w:p>
      <w:pPr>
        <w:keepNext w:val="0"/>
        <w:keepLines w:val="0"/>
        <w:pageBreakBefore w:val="0"/>
        <w:widowControl w:val="0"/>
        <w:numPr>
          <w:ilvl w:val="0"/>
          <w:numId w:val="0"/>
        </w:numPr>
        <w:kinsoku/>
        <w:wordWrap/>
        <w:overflowPunct/>
        <w:topLinePunct w:val="0"/>
        <w:autoSpaceDE/>
        <w:autoSpaceDN/>
        <w:bidi w:val="0"/>
        <w:adjustRightInd/>
        <w:snapToGrid/>
        <w:ind w:left="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5.农业科学类：农林经济管理、农村区域发展、动物科学、经济动物学、动物医学、动物药学、动植物检疫、实验动物学、中兽医学、动物遗传育种与繁殖、动物营养与饲料科学、特种经济动物饲养、基础兽医学、预防兽医学、临床兽医学、农学、园艺、植物保护、植物科学与技术、种子科学与工程、设施农业科学与工程、茶学、应用生物科学、农艺教育、园艺教育、智慧农业、菌物科学与工程、农药化肥、作物栽培学与耕作学、作物遗传育种、果树学、蔬菜学、土壤学、植物营养学、植物病理学、农业昆虫与害虫防治、农药学、食品科学与工程、食品质量与安全、粮食工程、酿酒工程、葡萄与葡萄酒工程、食品安全与检测、白酒酿造工程、粮食油脂及植物蛋白工程</w:t>
      </w:r>
    </w:p>
    <w:p>
      <w:pPr>
        <w:keepNext w:val="0"/>
        <w:keepLines w:val="0"/>
        <w:pageBreakBefore w:val="0"/>
        <w:widowControl w:val="0"/>
        <w:numPr>
          <w:ilvl w:val="0"/>
          <w:numId w:val="0"/>
        </w:numPr>
        <w:kinsoku/>
        <w:wordWrap/>
        <w:overflowPunct/>
        <w:topLinePunct w:val="0"/>
        <w:autoSpaceDE/>
        <w:autoSpaceDN/>
        <w:bidi w:val="0"/>
        <w:adjustRightInd/>
        <w:snapToGrid/>
        <w:ind w:left="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6.安全科学与工程类：安全工程、应急技术与管理、职业卫生工程</w:t>
      </w:r>
    </w:p>
    <w:p>
      <w:pPr>
        <w:keepNext w:val="0"/>
        <w:keepLines w:val="0"/>
        <w:pageBreakBefore w:val="0"/>
        <w:widowControl w:val="0"/>
        <w:numPr>
          <w:ilvl w:val="0"/>
          <w:numId w:val="0"/>
        </w:numPr>
        <w:kinsoku/>
        <w:wordWrap/>
        <w:overflowPunct/>
        <w:topLinePunct w:val="0"/>
        <w:autoSpaceDE/>
        <w:autoSpaceDN/>
        <w:bidi w:val="0"/>
        <w:adjustRightInd/>
        <w:snapToGrid/>
        <w:ind w:left="0" w:firstLine="0" w:firstLineChars="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7.环境科学与工程类：环境科学与工程、环境工程、环境科学、环境生态工程、环保设备工程、资源环境科学、水质科学与技术</w:t>
      </w:r>
    </w:p>
    <w:p>
      <w:pPr>
        <w:keepNext w:val="0"/>
        <w:keepLines w:val="0"/>
        <w:pageBreakBefore w:val="0"/>
        <w:widowControl w:val="0"/>
        <w:numPr>
          <w:ilvl w:val="0"/>
          <w:numId w:val="0"/>
        </w:numPr>
        <w:kinsoku/>
        <w:wordWrap/>
        <w:overflowPunct/>
        <w:topLinePunct w:val="0"/>
        <w:autoSpaceDE/>
        <w:autoSpaceDN/>
        <w:bidi w:val="0"/>
        <w:adjustRightInd/>
        <w:snapToGrid/>
        <w:ind w:left="0" w:firstLine="0" w:firstLineChars="0"/>
        <w:jc w:val="both"/>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8.艺术类：音乐表演、音乐学、作曲与作曲技术理论、舞蹈表演、舞蹈学、舞蹈编导、舞蹈教育、流行音乐、流行舞蹈、表演、戏剧学、电影学、戏剧影视文学、广播电视编导、戏剧影视导演、戏剧影视美术设计、录音艺术、播音与主持艺术、动画、影视摄影与制作、影视技术、绘画、雕塑、摄影、书法学、中国画、跨媒体艺术、文物保护与修复、漫画、艺术设计学、视觉传达设计、环境设计、产品设计、服装与服饰设计、公共艺术、工艺美术、数字媒体艺术、艺术与科技、陶瓷艺术设计、新媒体艺术、包装设计</w:t>
      </w:r>
    </w:p>
    <w:p>
      <w:pPr>
        <w:keepNext w:val="0"/>
        <w:keepLines w:val="0"/>
        <w:pageBreakBefore w:val="0"/>
        <w:widowControl w:val="0"/>
        <w:numPr>
          <w:ilvl w:val="0"/>
          <w:numId w:val="0"/>
        </w:numPr>
        <w:kinsoku/>
        <w:wordWrap/>
        <w:overflowPunct/>
        <w:topLinePunct w:val="0"/>
        <w:autoSpaceDE/>
        <w:autoSpaceDN/>
        <w:bidi w:val="0"/>
        <w:adjustRightInd/>
        <w:snapToGrid/>
        <w:ind w:left="640" w:hanging="643" w:hanging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二、优秀人才专业设置指导目录</w:t>
      </w:r>
    </w:p>
    <w:p>
      <w:pPr>
        <w:keepNext w:val="0"/>
        <w:keepLines w:val="0"/>
        <w:pageBreakBefore w:val="0"/>
        <w:widowControl w:val="0"/>
        <w:numPr>
          <w:ilvl w:val="0"/>
          <w:numId w:val="0"/>
        </w:numPr>
        <w:kinsoku/>
        <w:wordWrap/>
        <w:overflowPunct/>
        <w:topLinePunct w:val="0"/>
        <w:autoSpaceDE/>
        <w:autoSpaceDN/>
        <w:bidi w:val="0"/>
        <w:adjustRightInd w:val="0"/>
        <w:snapToGrid/>
        <w:ind w:left="320" w:leftChars="0" w:hanging="320" w:hangingChars="1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哲学类：哲学、逻辑学、伦理学、马克思主义哲学、中国</w:t>
      </w:r>
    </w:p>
    <w:p>
      <w:pPr>
        <w:keepNext w:val="0"/>
        <w:keepLines w:val="0"/>
        <w:pageBreakBefore w:val="0"/>
        <w:widowControl w:val="0"/>
        <w:numPr>
          <w:ilvl w:val="0"/>
          <w:numId w:val="0"/>
        </w:numPr>
        <w:kinsoku/>
        <w:wordWrap/>
        <w:overflowPunct/>
        <w:topLinePunct w:val="0"/>
        <w:autoSpaceDE/>
        <w:autoSpaceDN/>
        <w:bidi w:val="0"/>
        <w:adjustRightInd w:val="0"/>
        <w:snapToGrid/>
        <w:ind w:left="320" w:leftChars="0" w:hanging="320" w:hangingChars="1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哲学、外国哲学、科学技术哲学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政治学类：政治学理论、科学社会主义与国际共产主义运动、中国党史、国际政治、国际关系</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马克思主义理论类：马克思主义基本原理、马克思主义发展史、马克思主义中国化研究、思想政治教育、中国近代史基本问题研究</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中国语言文学类：汉语言文学、汉语言、汉语国际教育、古典文献学、应用语言学、秘书学、中国语言与文化、文艺学、语言学及应用语言学、汉语言文字学、中国古代文学、中国现当代文学、比较文学与世界文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经济学类：经济学、经济统计学、国民经济管理、资源与环境经济学、商务经济学、能源经济、劳动经济学、经济工程、数字经济、财政学、税收学、政治经济学、西方经济学、世界经济、区域经济学、金融学、产业经济学、国际贸易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法学类：法学、法律、法学理论、宪法学与行政法学、刑法学、民商法学、诉讼法学、经济法学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lang w:eastAsia="zh-CN"/>
        </w:rPr>
        <w:t>财会类：会计学、审计学、财政学、税收学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金融学类：金融学、金融工程、投资学、经济与金融、精算学、互联网金融信用管理、金融科技</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lang w:eastAsia="zh-CN"/>
        </w:rPr>
        <w:t>计算机类：计算机应用、计算机科学与技术、计算机信息、计算机器件及设备、软件工程、网络工程、电子信息科学与技术、电子信息工程、信息资源管理、信息管理与信息系统、信息安全与管理、软件技术、信息技术、信息安全、计算机系统结构、计算机软件与理论</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lang w:eastAsia="zh-CN"/>
        </w:rPr>
        <w:t>工学类：普通高校本科专业目录和研究生人才培养学科目录中工学门类的所需专业</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理学类：普通高校本科专业目录和研究生人才培养学科目录中理学门类的所需专业</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lang w:eastAsia="zh-CN"/>
        </w:rPr>
        <w:t>管理学类：普通高校本科专业目录和研究生人才培养学科目录中管理学门类的所需专业</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13.工商管理类：工商管理、市场营销、财务管理、国际商务、人力资源管理、资产评估、物业管理、文化产业管理、劳动关系、体育经济与管理、企业管理、旅游管理</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14.公共管理类：公共事业管理、行政管理、劳动与社会保障、土地资源管理、城市管理、交通管理、公共关系学、健康服务与管理、医疗产品管理、医疗保障、养老服务管理</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highlight w:val="none"/>
          <w:lang w:val="en-US" w:eastAsia="zh-CN"/>
        </w:rPr>
        <w:t>旅游管理类：</w:t>
      </w:r>
      <w:r>
        <w:rPr>
          <w:rFonts w:hint="eastAsia" w:ascii="仿宋_GB2312" w:hAnsi="仿宋_GB2312" w:eastAsia="仿宋_GB2312" w:cs="仿宋_GB2312"/>
          <w:sz w:val="32"/>
          <w:szCs w:val="32"/>
          <w:lang w:val="en-US" w:eastAsia="zh-CN"/>
        </w:rPr>
        <w:t>旅游管理、文化产业管理、会展经济与管理、旅游管理与服务教育</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16.城市管理类：城市管理、交通管理、市政工程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17.农业经济管理类：农林经济管理、农村区域发展</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18.电子商务类：电子商务、电子商务及法律、跨境电子商务</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19.管理科学与工程类：管理科学、信息管理与信息系统、工程管理、房地产开发与管理、工程造价、保密管理、邮政管理、大数据管理与应用、工程审计、计算金融、应急管理</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土木类：土木工程、建筑环境与能源应用工程、城市规划设计、建筑学、建筑技术科学、建筑与土木工程、建筑设计及其理论、结构工程、市政工程、智慧建筑与建造、给排水科学与工程、桥梁与隧道工程、防灾减灾工程及防护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21.</w:t>
      </w:r>
      <w:r>
        <w:rPr>
          <w:rFonts w:hint="eastAsia" w:ascii="仿宋_GB2312" w:hAnsi="仿宋_GB2312" w:eastAsia="仿宋_GB2312" w:cs="仿宋_GB2312"/>
          <w:sz w:val="32"/>
          <w:szCs w:val="32"/>
          <w:highlight w:val="none"/>
          <w:lang w:eastAsia="zh-CN"/>
        </w:rPr>
        <w:t>城乡规划类：城乡规划、城市设计</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eastAsia="zh-CN"/>
        </w:rPr>
        <w:t>水利类：水利水电工程、水文与水资源工程、水务工程、水利科学与工程、水力学及河流动力学、水工结构工程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lang w:eastAsia="zh-CN"/>
        </w:rPr>
        <w:t>自动化类：自动化、机器人工程、智能装备与系统、工业智能</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lang w:eastAsia="zh-CN"/>
        </w:rPr>
        <w:t>新闻传播学类：新闻学、广播电视学、广告学、传播学、编辑出版学、网络与新媒体、国际新闻与传播</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lang w:eastAsia="zh-CN"/>
        </w:rPr>
        <w:t>环境科学与工程类：环境科学与工程、环境工程、环境科学、环境生态工程、环保设备工程、资源环境科学、水质科学与技术</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lang w:eastAsia="zh-CN"/>
        </w:rPr>
        <w:t>动物生产医学类：动物科学、经济动物学、动物医学、动物药学、动植物检疫、实验动物学、中兽医学、动物遗传育种与繁殖、动物营养与饲料科学、特种经济动物饲养、基础兽医学、预防兽医学、临床兽医学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27.植物生产类：农学、园艺、植物保护、植物科学与技术、种子科学与工程、设施农业科学与工程、茶学、应用生物科学、农艺教育、园艺教育、智慧农业、菌物科学与工程、农药化肥、作物栽培学与耕作学、作物遗传育种、果树学、蔬菜学、土壤学、植物营养学、植物病理学、农业昆虫与害虫防治、农药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28.自然保护与环境生态类：农业资源与环境、野生动物与自然保护区管理、水土保持与荒漠化防治、生物质科学与工程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29.电气类：电气工程及其自动化、智能电网信息工程、光源与照明、电气工程与智能控制、电机电器智能化、电缆工程、电机与电气、电力系统及其自动化、高电压与绝缘技术、电力电子与电力传动、电工理论与新技术</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30.安全科学与工程类：安全工程、应急技术与管理、</w:t>
      </w:r>
      <w:r>
        <w:rPr>
          <w:rFonts w:hint="eastAsia" w:ascii="仿宋_GB2312" w:hAnsi="仿宋_GB2312" w:eastAsia="仿宋_GB2312" w:cs="仿宋_GB2312"/>
          <w:sz w:val="32"/>
          <w:szCs w:val="32"/>
          <w:highlight w:val="none"/>
          <w:lang w:val="en-US" w:eastAsia="zh-CN"/>
        </w:rPr>
        <w:t>职业卫生工程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31.仪器类：测控技术与仪器、精密仪器、精密仪器及机械、智能感知工程、测试计量技术及仪器</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32.化学类：化学、应用化学、化学生物学、分子科学与工程、能源化学、无机化学、分析化学、有机化学、物理化学、高分子化学与物理</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33.生物科学类：生物科学、微生物学、生物技术、生物信息学、生态学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34.食品科学与工程类：食品科学与工程</w:t>
      </w:r>
      <w:r>
        <w:rPr>
          <w:rFonts w:hint="eastAsia" w:ascii="仿宋_GB2312" w:hAnsi="仿宋_GB2312" w:eastAsia="仿宋_GB2312" w:cs="仿宋_GB2312"/>
          <w:sz w:val="32"/>
          <w:szCs w:val="32"/>
          <w:highlight w:val="none"/>
          <w:lang w:val="en-US" w:eastAsia="zh-CN"/>
        </w:rPr>
        <w:t>、食品质量与安全、粮食工程、乳品工程、酿酒工程、葡萄与葡萄酒工程、食品营养与检验教育、食品安全与检测、食品营养与健康、白酒酿造工程、粮食油脂及植物蛋白工程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35.化工与制药类：化学工程与工艺、制药工程、能源化学工程、制药工程、能源化学工程、化学工程与工业生物工程、化工安全工程、精细化工、化学工程、化学工艺、生物化工、应用化学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36.药学类：药学、药物制剂、临床药学、药物分析、药物化学</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37.林业工程类：森林工程、木材科学与工程</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38.林学类：林学、园林、森林保护、经济林</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39.戏剧与影视学类：广播电视编导、播音与主持、戏剧影视文学、表演</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40.音乐与舞蹈类：音乐表演、音乐学、舞蹈表演、舞蹈学、舞蹈编导</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41.设计学类：视觉传达设计、艺术设计学、环境设计、数字媒体艺术</w:t>
      </w:r>
    </w:p>
    <w:p>
      <w:pPr>
        <w:keepNext w:val="0"/>
        <w:keepLines w:val="0"/>
        <w:pageBreakBefore w:val="0"/>
        <w:widowControl w:val="0"/>
        <w:numPr>
          <w:ilvl w:val="0"/>
          <w:numId w:val="0"/>
        </w:numPr>
        <w:kinsoku/>
        <w:wordWrap/>
        <w:overflowPunct/>
        <w:topLinePunct w:val="0"/>
        <w:autoSpaceDE/>
        <w:autoSpaceDN/>
        <w:bidi w:val="0"/>
        <w:adjustRightInd w:val="0"/>
        <w:snapToGrid/>
        <w:ind w:left="0" w:leftChars="0" w:firstLine="0" w:firstLineChars="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42.播音与主持类：播音与主持、播音与主持艺术</w:t>
      </w:r>
    </w:p>
    <w:p>
      <w:pPr>
        <w:jc w:val="both"/>
        <w:rPr>
          <w:rFonts w:hint="eastAsia" w:ascii="黑体" w:hAnsi="黑体" w:eastAsia="黑体" w:cs="黑体"/>
          <w:sz w:val="36"/>
          <w:szCs w:val="4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507"/>
    <w:rsid w:val="004B5D30"/>
    <w:rsid w:val="00555458"/>
    <w:rsid w:val="007566EE"/>
    <w:rsid w:val="01247B4E"/>
    <w:rsid w:val="01526EF2"/>
    <w:rsid w:val="01B213F8"/>
    <w:rsid w:val="01F1617F"/>
    <w:rsid w:val="01FD37B1"/>
    <w:rsid w:val="024A5E1F"/>
    <w:rsid w:val="025D5A1D"/>
    <w:rsid w:val="027820F0"/>
    <w:rsid w:val="02916717"/>
    <w:rsid w:val="02DF539D"/>
    <w:rsid w:val="02E13215"/>
    <w:rsid w:val="03386614"/>
    <w:rsid w:val="03577F95"/>
    <w:rsid w:val="03BD2FA9"/>
    <w:rsid w:val="042909B5"/>
    <w:rsid w:val="043116C8"/>
    <w:rsid w:val="04537127"/>
    <w:rsid w:val="048534BF"/>
    <w:rsid w:val="048D1404"/>
    <w:rsid w:val="054828A2"/>
    <w:rsid w:val="06F9187A"/>
    <w:rsid w:val="073C6BA9"/>
    <w:rsid w:val="07893694"/>
    <w:rsid w:val="07B3135A"/>
    <w:rsid w:val="080A2433"/>
    <w:rsid w:val="081757DE"/>
    <w:rsid w:val="090553C9"/>
    <w:rsid w:val="09B62A88"/>
    <w:rsid w:val="0A7C4533"/>
    <w:rsid w:val="0AC30117"/>
    <w:rsid w:val="0AF546D9"/>
    <w:rsid w:val="0B214CA5"/>
    <w:rsid w:val="0B2C2D49"/>
    <w:rsid w:val="0B5A3C79"/>
    <w:rsid w:val="0B812095"/>
    <w:rsid w:val="0B875EA0"/>
    <w:rsid w:val="0BBC4EA0"/>
    <w:rsid w:val="0C44633C"/>
    <w:rsid w:val="0D357C6E"/>
    <w:rsid w:val="0DD34A95"/>
    <w:rsid w:val="0E293A70"/>
    <w:rsid w:val="0E3B0776"/>
    <w:rsid w:val="0E6516CC"/>
    <w:rsid w:val="0F5017E6"/>
    <w:rsid w:val="10042333"/>
    <w:rsid w:val="10043B76"/>
    <w:rsid w:val="10507766"/>
    <w:rsid w:val="10BA70C1"/>
    <w:rsid w:val="10CA34D9"/>
    <w:rsid w:val="10E334B0"/>
    <w:rsid w:val="11077F4F"/>
    <w:rsid w:val="110B305A"/>
    <w:rsid w:val="11430290"/>
    <w:rsid w:val="11D878D2"/>
    <w:rsid w:val="11F63EEC"/>
    <w:rsid w:val="1249720A"/>
    <w:rsid w:val="126F19F9"/>
    <w:rsid w:val="133F5B43"/>
    <w:rsid w:val="13B615B2"/>
    <w:rsid w:val="13BE52E7"/>
    <w:rsid w:val="13C649FA"/>
    <w:rsid w:val="13E9488A"/>
    <w:rsid w:val="14ED60B9"/>
    <w:rsid w:val="153D50C5"/>
    <w:rsid w:val="15637C34"/>
    <w:rsid w:val="15C36C85"/>
    <w:rsid w:val="15D4488D"/>
    <w:rsid w:val="1691465B"/>
    <w:rsid w:val="17235F50"/>
    <w:rsid w:val="178C7AA1"/>
    <w:rsid w:val="17DE1069"/>
    <w:rsid w:val="17FA1749"/>
    <w:rsid w:val="186D60C3"/>
    <w:rsid w:val="19E902CE"/>
    <w:rsid w:val="1A2C456D"/>
    <w:rsid w:val="1A584F4B"/>
    <w:rsid w:val="1A7314B0"/>
    <w:rsid w:val="1B0A6E34"/>
    <w:rsid w:val="1B4944B2"/>
    <w:rsid w:val="1B8C1519"/>
    <w:rsid w:val="1B9F6678"/>
    <w:rsid w:val="1BCF775E"/>
    <w:rsid w:val="1C44136E"/>
    <w:rsid w:val="1C8C0BB1"/>
    <w:rsid w:val="1D2863C0"/>
    <w:rsid w:val="1D5024DD"/>
    <w:rsid w:val="1DC71997"/>
    <w:rsid w:val="1E1E65C0"/>
    <w:rsid w:val="1E214C08"/>
    <w:rsid w:val="1E6D0135"/>
    <w:rsid w:val="1EC730FE"/>
    <w:rsid w:val="1EFC45FA"/>
    <w:rsid w:val="1F646320"/>
    <w:rsid w:val="1F6E16DA"/>
    <w:rsid w:val="1FC826E1"/>
    <w:rsid w:val="2011716B"/>
    <w:rsid w:val="20162494"/>
    <w:rsid w:val="20683D98"/>
    <w:rsid w:val="20F507F5"/>
    <w:rsid w:val="21325EBB"/>
    <w:rsid w:val="21AA3266"/>
    <w:rsid w:val="229E1331"/>
    <w:rsid w:val="22A101C8"/>
    <w:rsid w:val="22EB6F7A"/>
    <w:rsid w:val="23F001F5"/>
    <w:rsid w:val="242F3234"/>
    <w:rsid w:val="249017A7"/>
    <w:rsid w:val="249F4B11"/>
    <w:rsid w:val="24A174B7"/>
    <w:rsid w:val="24E060B6"/>
    <w:rsid w:val="251952C6"/>
    <w:rsid w:val="251F3355"/>
    <w:rsid w:val="25FC2A58"/>
    <w:rsid w:val="262F1B71"/>
    <w:rsid w:val="266C4F89"/>
    <w:rsid w:val="26A85444"/>
    <w:rsid w:val="26B15220"/>
    <w:rsid w:val="271A1C07"/>
    <w:rsid w:val="27706601"/>
    <w:rsid w:val="27730793"/>
    <w:rsid w:val="278624F6"/>
    <w:rsid w:val="27D047CE"/>
    <w:rsid w:val="27EB0F01"/>
    <w:rsid w:val="28181C67"/>
    <w:rsid w:val="28217F8F"/>
    <w:rsid w:val="28693C3D"/>
    <w:rsid w:val="28704768"/>
    <w:rsid w:val="28761A70"/>
    <w:rsid w:val="290D463F"/>
    <w:rsid w:val="293548DD"/>
    <w:rsid w:val="29680BFF"/>
    <w:rsid w:val="29694F4D"/>
    <w:rsid w:val="29995D7E"/>
    <w:rsid w:val="29A046E4"/>
    <w:rsid w:val="2A870CDF"/>
    <w:rsid w:val="2B107618"/>
    <w:rsid w:val="2B4A5CDB"/>
    <w:rsid w:val="2B5F7FE5"/>
    <w:rsid w:val="2B902976"/>
    <w:rsid w:val="2B935486"/>
    <w:rsid w:val="2C2C6776"/>
    <w:rsid w:val="2C5877A8"/>
    <w:rsid w:val="2C8245F9"/>
    <w:rsid w:val="2CB13C56"/>
    <w:rsid w:val="2CEC007F"/>
    <w:rsid w:val="2D0E2264"/>
    <w:rsid w:val="2D1E31DC"/>
    <w:rsid w:val="2D2258A4"/>
    <w:rsid w:val="2D461194"/>
    <w:rsid w:val="2D854136"/>
    <w:rsid w:val="2DBE7048"/>
    <w:rsid w:val="2E3E0BC4"/>
    <w:rsid w:val="2E7D073B"/>
    <w:rsid w:val="2EAC777B"/>
    <w:rsid w:val="2EE429DD"/>
    <w:rsid w:val="2F217726"/>
    <w:rsid w:val="2F411EDD"/>
    <w:rsid w:val="2F6843E1"/>
    <w:rsid w:val="2F7C13D2"/>
    <w:rsid w:val="2F7D1C13"/>
    <w:rsid w:val="2FB667C7"/>
    <w:rsid w:val="2FE24B9D"/>
    <w:rsid w:val="30A87657"/>
    <w:rsid w:val="31D10FE5"/>
    <w:rsid w:val="3216511F"/>
    <w:rsid w:val="32C60022"/>
    <w:rsid w:val="332F3608"/>
    <w:rsid w:val="33F07F57"/>
    <w:rsid w:val="34565671"/>
    <w:rsid w:val="34726F7B"/>
    <w:rsid w:val="34AF12C8"/>
    <w:rsid w:val="34D31AB9"/>
    <w:rsid w:val="34F6087A"/>
    <w:rsid w:val="350C540C"/>
    <w:rsid w:val="354B712E"/>
    <w:rsid w:val="356A1E97"/>
    <w:rsid w:val="3588658D"/>
    <w:rsid w:val="35ED5167"/>
    <w:rsid w:val="3625492A"/>
    <w:rsid w:val="36440F9E"/>
    <w:rsid w:val="36742E8F"/>
    <w:rsid w:val="36843DF0"/>
    <w:rsid w:val="369F1CB1"/>
    <w:rsid w:val="36B01F3B"/>
    <w:rsid w:val="36EA4D62"/>
    <w:rsid w:val="37052E34"/>
    <w:rsid w:val="37127450"/>
    <w:rsid w:val="375A4556"/>
    <w:rsid w:val="37936014"/>
    <w:rsid w:val="37C644A2"/>
    <w:rsid w:val="38DA448A"/>
    <w:rsid w:val="38E32384"/>
    <w:rsid w:val="38F41605"/>
    <w:rsid w:val="3991305D"/>
    <w:rsid w:val="39DE1769"/>
    <w:rsid w:val="3A082847"/>
    <w:rsid w:val="3A9E2A09"/>
    <w:rsid w:val="3AF25D4D"/>
    <w:rsid w:val="3B116EA8"/>
    <w:rsid w:val="3B2D272C"/>
    <w:rsid w:val="3BDA7495"/>
    <w:rsid w:val="3BE648C9"/>
    <w:rsid w:val="3C4A090F"/>
    <w:rsid w:val="3CA3045C"/>
    <w:rsid w:val="3CAA6796"/>
    <w:rsid w:val="3D5204C2"/>
    <w:rsid w:val="3DB617E6"/>
    <w:rsid w:val="3E736C5B"/>
    <w:rsid w:val="3E827C33"/>
    <w:rsid w:val="3EA438B3"/>
    <w:rsid w:val="3EC92133"/>
    <w:rsid w:val="3F547019"/>
    <w:rsid w:val="3F8E6CD7"/>
    <w:rsid w:val="3F937332"/>
    <w:rsid w:val="3FF90C85"/>
    <w:rsid w:val="40021718"/>
    <w:rsid w:val="400B60EC"/>
    <w:rsid w:val="40506B6C"/>
    <w:rsid w:val="40AA6BB6"/>
    <w:rsid w:val="410F0FC8"/>
    <w:rsid w:val="421D5F37"/>
    <w:rsid w:val="422730B3"/>
    <w:rsid w:val="42385150"/>
    <w:rsid w:val="42E60E9A"/>
    <w:rsid w:val="43602232"/>
    <w:rsid w:val="43C0484B"/>
    <w:rsid w:val="44561641"/>
    <w:rsid w:val="447E196C"/>
    <w:rsid w:val="457926E3"/>
    <w:rsid w:val="45CF21C6"/>
    <w:rsid w:val="462356A9"/>
    <w:rsid w:val="4652488E"/>
    <w:rsid w:val="46542C48"/>
    <w:rsid w:val="467F2A28"/>
    <w:rsid w:val="46993150"/>
    <w:rsid w:val="46FA25E4"/>
    <w:rsid w:val="47E42C98"/>
    <w:rsid w:val="48212CEB"/>
    <w:rsid w:val="48270ECD"/>
    <w:rsid w:val="489C7CFC"/>
    <w:rsid w:val="48C8782E"/>
    <w:rsid w:val="48F74705"/>
    <w:rsid w:val="48F87619"/>
    <w:rsid w:val="491A326F"/>
    <w:rsid w:val="49BD6C6B"/>
    <w:rsid w:val="49F5425F"/>
    <w:rsid w:val="4A3C27A9"/>
    <w:rsid w:val="4A6B670F"/>
    <w:rsid w:val="4A7440CB"/>
    <w:rsid w:val="4A7C56D3"/>
    <w:rsid w:val="4AB2279C"/>
    <w:rsid w:val="4B474AF2"/>
    <w:rsid w:val="4B594E26"/>
    <w:rsid w:val="4BA4025B"/>
    <w:rsid w:val="4BAD704F"/>
    <w:rsid w:val="4BC764BF"/>
    <w:rsid w:val="4BDD400B"/>
    <w:rsid w:val="4C6A490A"/>
    <w:rsid w:val="4CAA6105"/>
    <w:rsid w:val="4D494E13"/>
    <w:rsid w:val="4E1C314E"/>
    <w:rsid w:val="4E4659BD"/>
    <w:rsid w:val="4E4F69D3"/>
    <w:rsid w:val="4E5601B5"/>
    <w:rsid w:val="4E6A1571"/>
    <w:rsid w:val="4ECB3658"/>
    <w:rsid w:val="503131BE"/>
    <w:rsid w:val="50323F66"/>
    <w:rsid w:val="50334A56"/>
    <w:rsid w:val="50A7168F"/>
    <w:rsid w:val="50A8280C"/>
    <w:rsid w:val="514D73A0"/>
    <w:rsid w:val="51A079EA"/>
    <w:rsid w:val="51E33D73"/>
    <w:rsid w:val="52491CE6"/>
    <w:rsid w:val="52831C67"/>
    <w:rsid w:val="52C143C5"/>
    <w:rsid w:val="53A456DD"/>
    <w:rsid w:val="53D2765B"/>
    <w:rsid w:val="547F4C5F"/>
    <w:rsid w:val="54967E7A"/>
    <w:rsid w:val="55002B5B"/>
    <w:rsid w:val="55020E36"/>
    <w:rsid w:val="5555722B"/>
    <w:rsid w:val="55DA77F6"/>
    <w:rsid w:val="55DE5BF4"/>
    <w:rsid w:val="562C1E78"/>
    <w:rsid w:val="562E2358"/>
    <w:rsid w:val="56791939"/>
    <w:rsid w:val="56CD32B1"/>
    <w:rsid w:val="56E96F48"/>
    <w:rsid w:val="57772D50"/>
    <w:rsid w:val="57FB4A80"/>
    <w:rsid w:val="58621995"/>
    <w:rsid w:val="587B2C91"/>
    <w:rsid w:val="58A94A00"/>
    <w:rsid w:val="59980181"/>
    <w:rsid w:val="59E60AA2"/>
    <w:rsid w:val="5A0A0B47"/>
    <w:rsid w:val="5A4820D8"/>
    <w:rsid w:val="5A624E24"/>
    <w:rsid w:val="5A8209B8"/>
    <w:rsid w:val="5A926765"/>
    <w:rsid w:val="5AA34B29"/>
    <w:rsid w:val="5AD52C2F"/>
    <w:rsid w:val="5AD9405F"/>
    <w:rsid w:val="5AF34AC5"/>
    <w:rsid w:val="5B09646B"/>
    <w:rsid w:val="5B096C12"/>
    <w:rsid w:val="5BAA68FE"/>
    <w:rsid w:val="5C047C60"/>
    <w:rsid w:val="5C445511"/>
    <w:rsid w:val="5C72546F"/>
    <w:rsid w:val="5D332E50"/>
    <w:rsid w:val="5DB13C00"/>
    <w:rsid w:val="5E0D7F78"/>
    <w:rsid w:val="5E3E1262"/>
    <w:rsid w:val="5E6174FF"/>
    <w:rsid w:val="5E817FD1"/>
    <w:rsid w:val="5EC317B9"/>
    <w:rsid w:val="5F126437"/>
    <w:rsid w:val="5F504734"/>
    <w:rsid w:val="5F907D66"/>
    <w:rsid w:val="5FA57626"/>
    <w:rsid w:val="6059400B"/>
    <w:rsid w:val="605D5924"/>
    <w:rsid w:val="60A0572C"/>
    <w:rsid w:val="60D75DA5"/>
    <w:rsid w:val="60F25663"/>
    <w:rsid w:val="60F2759F"/>
    <w:rsid w:val="6199654B"/>
    <w:rsid w:val="61E53D79"/>
    <w:rsid w:val="62322BF8"/>
    <w:rsid w:val="624850FD"/>
    <w:rsid w:val="626A5FBA"/>
    <w:rsid w:val="62832742"/>
    <w:rsid w:val="629846CB"/>
    <w:rsid w:val="62DA2DAD"/>
    <w:rsid w:val="632F6055"/>
    <w:rsid w:val="636867BA"/>
    <w:rsid w:val="63826E7E"/>
    <w:rsid w:val="63AC33D9"/>
    <w:rsid w:val="63BE6A24"/>
    <w:rsid w:val="63D97546"/>
    <w:rsid w:val="64330138"/>
    <w:rsid w:val="644549FE"/>
    <w:rsid w:val="644A37D6"/>
    <w:rsid w:val="64B93885"/>
    <w:rsid w:val="64C762F6"/>
    <w:rsid w:val="64FB2883"/>
    <w:rsid w:val="652A54A0"/>
    <w:rsid w:val="6598070A"/>
    <w:rsid w:val="65DB084E"/>
    <w:rsid w:val="66EA6128"/>
    <w:rsid w:val="67202D76"/>
    <w:rsid w:val="673327EE"/>
    <w:rsid w:val="678145B7"/>
    <w:rsid w:val="67FE226F"/>
    <w:rsid w:val="680D6AAF"/>
    <w:rsid w:val="68372CE2"/>
    <w:rsid w:val="68AD0F84"/>
    <w:rsid w:val="68EC4752"/>
    <w:rsid w:val="691E78EE"/>
    <w:rsid w:val="69313367"/>
    <w:rsid w:val="69993676"/>
    <w:rsid w:val="6A2270A6"/>
    <w:rsid w:val="6A731134"/>
    <w:rsid w:val="6B673C69"/>
    <w:rsid w:val="6BD074EC"/>
    <w:rsid w:val="6C472459"/>
    <w:rsid w:val="6C754314"/>
    <w:rsid w:val="6C9A5706"/>
    <w:rsid w:val="6D2B73AF"/>
    <w:rsid w:val="6D967309"/>
    <w:rsid w:val="6DA202C5"/>
    <w:rsid w:val="6E134D2F"/>
    <w:rsid w:val="6E394916"/>
    <w:rsid w:val="6EA266D1"/>
    <w:rsid w:val="6EEB53B4"/>
    <w:rsid w:val="6F046546"/>
    <w:rsid w:val="701349F8"/>
    <w:rsid w:val="70334A70"/>
    <w:rsid w:val="703B7DFD"/>
    <w:rsid w:val="7091439D"/>
    <w:rsid w:val="70D43331"/>
    <w:rsid w:val="70E93C03"/>
    <w:rsid w:val="70EB68E7"/>
    <w:rsid w:val="70F43DF3"/>
    <w:rsid w:val="71327013"/>
    <w:rsid w:val="71F243E7"/>
    <w:rsid w:val="72673C8A"/>
    <w:rsid w:val="72932C64"/>
    <w:rsid w:val="72B60D4B"/>
    <w:rsid w:val="73340ED3"/>
    <w:rsid w:val="734C3A0E"/>
    <w:rsid w:val="73D7600D"/>
    <w:rsid w:val="74542916"/>
    <w:rsid w:val="74832B8E"/>
    <w:rsid w:val="74AB29D6"/>
    <w:rsid w:val="74E410EF"/>
    <w:rsid w:val="757140F1"/>
    <w:rsid w:val="75D90C6E"/>
    <w:rsid w:val="763E324B"/>
    <w:rsid w:val="765518F5"/>
    <w:rsid w:val="769C50EE"/>
    <w:rsid w:val="76BF2337"/>
    <w:rsid w:val="779032F6"/>
    <w:rsid w:val="77C327EB"/>
    <w:rsid w:val="77D37D04"/>
    <w:rsid w:val="77FB3478"/>
    <w:rsid w:val="783B5FBB"/>
    <w:rsid w:val="78573C71"/>
    <w:rsid w:val="78CA6CB3"/>
    <w:rsid w:val="78FF3459"/>
    <w:rsid w:val="7A6A11CE"/>
    <w:rsid w:val="7A717AD7"/>
    <w:rsid w:val="7A966911"/>
    <w:rsid w:val="7A971164"/>
    <w:rsid w:val="7AF41A51"/>
    <w:rsid w:val="7C8712CC"/>
    <w:rsid w:val="7CB2632E"/>
    <w:rsid w:val="7CBC1643"/>
    <w:rsid w:val="7D237DC3"/>
    <w:rsid w:val="7D42360B"/>
    <w:rsid w:val="7E392F32"/>
    <w:rsid w:val="7E7C52D6"/>
    <w:rsid w:val="7EAB4678"/>
    <w:rsid w:val="7F1C4A18"/>
    <w:rsid w:val="7F3B12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73</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七色堇</cp:lastModifiedBy>
  <cp:lastPrinted>2022-08-07T03:38:00Z</cp:lastPrinted>
  <dcterms:modified xsi:type="dcterms:W3CDTF">2022-08-07T04:45:17Z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