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宜昌市第一中学2022年度急需紧缺人才引进岗位需求目录</w:t>
      </w:r>
    </w:p>
    <w:tbl>
      <w:tblPr>
        <w:tblW w:w="110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2"/>
        <w:gridCol w:w="654"/>
        <w:gridCol w:w="740"/>
        <w:gridCol w:w="1082"/>
        <w:gridCol w:w="988"/>
        <w:gridCol w:w="2490"/>
        <w:gridCol w:w="1805"/>
        <w:gridCol w:w="1249"/>
        <w:gridCol w:w="16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引才单位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 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需求人数（名）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学历及其他要求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引才层次　 （急需紧缺）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引才单位联系方式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宜昌市教育局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宜昌市第一中学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高中体育教师兼足球教练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体育教育，运动训练，教育学类与岗位学科教学对应的专业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大学本科，国家级健将（足球）运动员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急需紧缺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 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0717-63658888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819417418@qq.com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高中数学教师兼奥赛教练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数学统计类，教育学类与岗位学科教学对应的专业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大学本科，中学高级教师、省级特级教师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急需紧缺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6D5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2022-09-19T05:41:13Z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00FF6DDAC8D842779423787DF5307BA5</vt:lpwstr>
  </property>
</Properties>
</file>