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955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08"/>
        <w:gridCol w:w="456"/>
        <w:gridCol w:w="303"/>
        <w:gridCol w:w="456"/>
        <w:gridCol w:w="2207"/>
        <w:gridCol w:w="3708"/>
        <w:gridCol w:w="685"/>
        <w:gridCol w:w="53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岗位名称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岗位类别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招聘对象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年龄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学位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语文专任教师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35周岁及以下（1986年9月29日后出生，下同）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中国语言文学类、学科教学（语文）、课程与教学论（语文）专业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数学类、学科教学（数学）、课程与教学论（数学）专业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政治学、哲学、马克思主义理论类、法学类、学科教学（政治）、课程与教学论（政治）专业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历史学类、人文教育（历史）、学科教学（历史）、课程与教学论（历史）专业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4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地理学类、地质学、人文教育（地理）、学科教学（地理）、课程与教学论（地理）专业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8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化学专任教师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专业技术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35周岁及以下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化学类、化学工程与技术类、材料科学与工程类、学科教学（化学）、课程与教学论（化学）专业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大学本科及以上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vertAlign w:val="baseline"/>
                <w:lang w:val="en-US" w:eastAsia="zh-CN" w:bidi="ar"/>
              </w:rPr>
              <w:t>学士及以上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9111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2022-09-20T06:11:32Z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83E94187927944ECBBC0C606E9FD45B3</vt:lpwstr>
  </property>
</Properties>
</file>