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岗位情况表</w:t>
      </w:r>
    </w:p>
    <w:tbl>
      <w:tblPr>
        <w:tblW w:w="963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828"/>
        <w:gridCol w:w="576"/>
        <w:gridCol w:w="1553"/>
        <w:gridCol w:w="584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8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5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15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岗位职责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4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芳草街街道公办幼儿园</w:t>
            </w:r>
          </w:p>
        </w:tc>
        <w:tc>
          <w:tcPr>
            <w:tcW w:w="828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57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55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负责幼儿园相关教学工作；完成领导交办的其他工作。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带班教师（5人）：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1.具备学前教育及学科教学相关专业专科及以上学历，在国（境）外高校取得的学历须经国家教育主管部门认证，有5年以上幼儿园教师工作经历者可不受专业限制。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2.年龄35周岁及以下，获区级及以上政府或教育行政部门授予荣誉称号的，年龄可放宽至40周岁。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3.具有幼儿园教师资格证书。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4.普通话达二级甲等及以上。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5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美术教师（1人）: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1.具备美术教育相关专业专科及以上学历，在国（境）外高校取得的学历须经国家教育主管部门认证，有5年以上幼儿园教师工作经历者可不受专业限制，需有美术教学经验。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2.年龄35周岁及以下，获区级及以上政府或教育行政部门授予荣誉称号的，年龄可放宽至40周岁。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3.具有幼儿园教师资格证书。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4.普通话达二级甲等及以上。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5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体育教师（1人）：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1.具备体育教育相关专业专科及以上学历，在国（境）外高校取得的学历须经国家教育主管部门认证，有5年以上幼儿园教师工作经历者可不受专业限制，需有体育教学经验。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2.年龄35周岁及以下，获区级及以上政府或教育行政部门授予荣誉称号的，年龄可放宽至40周岁。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3.具有幼儿园教师资格证书。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4.普通话达二级甲等及以上。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8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财务人员</w:t>
            </w:r>
          </w:p>
        </w:tc>
        <w:tc>
          <w:tcPr>
            <w:tcW w:w="5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5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负责幼儿园财务相关工作；完成领导交办的其他工作。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1. 具备本科及以上学历。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2. 年龄35周岁及以下。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3. 具有初级会计职称证。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4. 具有财务3年以上工作经验。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448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2023-02-08T01:32:10Z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A097D9E1372442DEA99B5909659470BE</vt:lpwstr>
  </property>
</Properties>
</file>