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宜宾市南溪区2023年公开考核招聘教师岗位表</w:t>
      </w:r>
    </w:p>
    <w:tbl>
      <w:tblPr>
        <w:tblW w:w="967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639"/>
        <w:gridCol w:w="618"/>
        <w:gridCol w:w="1597"/>
        <w:gridCol w:w="518"/>
        <w:gridCol w:w="1081"/>
        <w:gridCol w:w="1296"/>
        <w:gridCol w:w="679"/>
        <w:gridCol w:w="792"/>
        <w:gridCol w:w="647"/>
        <w:gridCol w:w="109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招聘名额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条件要求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专业技术考核方式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约定事项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岗位类别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学历（学位）要求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专业条件要求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1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四川省宜宾市南溪第一中学校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高中语文教师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中国语言文学类（一级学科）、学科教学（语文）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四川省宜宾市南溪第一中学校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数学类（一级学科）、学科教学（数学）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四川省宜宾市南溪第一中学校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高中物理教师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 物理学类（一级学科）、核科学与技术（一级学科）、学科教学（物理）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四川省宜宾市南溪第一中学校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高中化学教师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 化学类（一级学科），学科教学（化学）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四川省宜宾市南溪第一中学校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高中生物教师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 生物科学类（一级学科）、生物工程类（一级学科）、生物学类（一级学科）、学科教学（生物）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四川省宜宾市南溪第一中学校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高中政治教师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政治学类（一级学科）、马克思主义理论类（一级学科）、学科教学（思政）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 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四川省宜宾市南溪第一中学校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高中历史教师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 历史学类（一级学科）、学科教学（历史）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四川省宜宾市南溪第一中学校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高中地理教师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  地理科学类（一级学科）、地质学类（一级学科）、地理学类（一级学科）、学科教学（地理）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数学类（一级学科）、学科教学（数学）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具有中等职业学校或高级中学及以上教师资格证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学前专业教师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本科：学前教育、幼儿教育；  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研究生：学前教育、学前教育学。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具有中等职业学校或高级中学及以上教师资格证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汽车专业教师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本科：车辆工程、汽车服务工程、汽车维修工程教育、智能车辆工程、新能源汽车工程；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研究生：车辆工程、新能源汽车工程、汽车电子工程。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具有中等职业学校或高级中学及以上教师资格证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试讲+现场问答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电子专业教师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本科：电子信息工程、物联网工程、自动化、人工智能、机电技术教育、机器人工程；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研究生：电子信息工程、电气工程及其自动化。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具有中等职业学校或高级中学及以上教师资格证。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试讲+现场问答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计算机专业教师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计算机类（一级学科）、现代教育技术。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具有中等职业学校或高级中学及以上教师资格证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试讲+现场问答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四川省宜宾市南溪职业技术学校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数控专业教师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ybnx202314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硕士研究生及以上（其中：教育部直属师范院校2023年应届公费师范毕业生可放宽到本科&lt;学士&gt;及以上）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本科：机械设计制造及其自动化、机电一体化、模具设计与制造技术、注塑模具技术；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研究生：机械工程、机械设计制造及其自动化、机械电子工程、机械设计及理论、过程设备与机械、职业教育技术（加工制造类）。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具有中等职业学校或高级中学及以上教师资格证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试讲+现场问答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最低服务期限为5年（其中：部属师范院校公费师范生聘用后须从事中小学教育工作6年以上）。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AF7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2023-02-08T02:17:27Z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4F01311DE09D485DB5D438FFB84B70C8</vt:lpwstr>
  </property>
</Properties>
</file>