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default" w:ascii="Helvetica" w:hAnsi="Helvetica" w:eastAsia="微软雅黑" w:cs="Helvetica"/>
          <w:i w:val="0"/>
          <w:iCs w:val="0"/>
          <w:caps w:val="0"/>
          <w:color w:val="333333"/>
          <w:spacing w:val="0"/>
          <w:sz w:val="27"/>
          <w:szCs w:val="27"/>
          <w:lang w:val="en-US" w:eastAsia="zh-CN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</w:t>
      </w:r>
      <w:bookmarkStart w:id="0" w:name="_GoBack"/>
      <w:bookmarkEnd w:id="0"/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  <w:lang w:val="en-US" w:eastAsia="zh-CN"/>
        </w:rPr>
        <w:t>2023年卢氏县公开招聘初中教师岗位明细表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jc w:val="center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</w:rPr>
        <w:drawing>
          <wp:inline distT="0" distB="0" distL="114300" distR="114300">
            <wp:extent cx="5734685" cy="4057650"/>
            <wp:effectExtent l="0" t="0" r="18415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4685" cy="40576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599D2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2023-04-12T09:00:02Z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958B5502331946658964D5B5E09846A4_12</vt:lpwstr>
  </property>
</Properties>
</file>