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7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933"/>
        <w:gridCol w:w="942"/>
        <w:gridCol w:w="852"/>
        <w:gridCol w:w="933"/>
        <w:gridCol w:w="933"/>
        <w:gridCol w:w="933"/>
        <w:gridCol w:w="147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 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开考比例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计划招聘人数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报名成功人数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实际招聘人数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灌云经济开发区实验学校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灌云县城西实验中学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核减2个，降低开考比例为1:2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灌云县四队中学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降低开考比例为1:2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灌云县四队中学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灌云县四队中学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降低开考比例为1:2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灌云县陡沟中学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灌云县陡沟中学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降低开考比例为1:2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灌云县陡沟中学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灌云县初级中学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灌云县云湖初级中学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灌云县云湖初级中学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灌云县云湖初级中学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灌云县伊西九年制学校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核减1个，降低开考比例为1:2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灌云县伊西九年制学校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灌云县伊西九年制学校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灌云县城西实验中学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灌云县城西实验中学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降低开考比例为1:2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灌云县下车中学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灌云县下车中学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灌云县沂北中学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灌云县沂北中学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灌云县鲁河中学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降低开考比例为1:2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灌云县鲁河中学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灌云县鲁河中学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灌云县龙苴中学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28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灌云县龙苴中学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1:3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核销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288580D"/>
    <w:rsid w:val="03104CF2"/>
    <w:rsid w:val="079F7A47"/>
    <w:rsid w:val="0F3469C8"/>
    <w:rsid w:val="14D963DA"/>
    <w:rsid w:val="16077EA2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2023-05-23T06:16:17Z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77B72A57E08C4E9CB34A02510B5696A2_13</vt:lpwstr>
  </property>
</Properties>
</file>