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bidi w:val="0"/>
        <w:adjustRightInd w:val="0"/>
        <w:snapToGrid w:val="0"/>
        <w:spacing w:line="560" w:lineRule="exact"/>
        <w:jc w:val="center"/>
        <w:rPr>
          <w:rFonts w:hint="eastAsia" w:ascii="方正小标宋_GBK" w:hAnsi="方正小标宋_GBK" w:eastAsia="方正小标宋_GBK" w:cs="方正小标宋_GBK"/>
          <w:color w:val="000000"/>
          <w:sz w:val="44"/>
          <w:szCs w:val="44"/>
        </w:rPr>
      </w:pPr>
      <w:bookmarkStart w:id="0" w:name="_Hlk100122927"/>
      <w:r>
        <w:rPr>
          <w:rFonts w:hint="eastAsia" w:ascii="方正小标宋_GBK" w:hAnsi="方正小标宋_GBK" w:eastAsia="方正小标宋_GBK" w:cs="方正小标宋_GBK"/>
          <w:color w:val="000000"/>
          <w:sz w:val="44"/>
          <w:szCs w:val="44"/>
        </w:rPr>
        <w:t>鄂托克旗2023年校园招聘</w:t>
      </w:r>
      <w:r>
        <w:rPr>
          <w:rFonts w:hint="eastAsia" w:ascii="方正小标宋_GBK" w:hAnsi="方正小标宋_GBK" w:eastAsia="方正小标宋_GBK" w:cs="方正小标宋_GBK"/>
          <w:color w:val="000000"/>
          <w:sz w:val="44"/>
          <w:szCs w:val="44"/>
          <w:lang w:val="en-US" w:eastAsia="zh-CN"/>
        </w:rPr>
        <w:t>教师</w:t>
      </w:r>
      <w:r>
        <w:rPr>
          <w:rFonts w:hint="eastAsia" w:ascii="方正小标宋_GBK" w:hAnsi="方正小标宋_GBK" w:eastAsia="方正小标宋_GBK" w:cs="方正小标宋_GBK"/>
          <w:color w:val="000000"/>
          <w:sz w:val="44"/>
          <w:szCs w:val="44"/>
        </w:rPr>
        <w:t>公告</w:t>
      </w:r>
    </w:p>
    <w:p>
      <w:pPr>
        <w:keepNext w:val="0"/>
        <w:keepLines w:val="0"/>
        <w:pageBreakBefore w:val="0"/>
        <w:widowControl w:val="0"/>
        <w:kinsoku/>
        <w:overflowPunct/>
        <w:topLinePunct w:val="0"/>
        <w:bidi w:val="0"/>
        <w:adjustRightInd w:val="0"/>
        <w:snapToGrid w:val="0"/>
        <w:spacing w:line="560" w:lineRule="exact"/>
        <w:jc w:val="both"/>
        <w:rPr>
          <w:rFonts w:hint="eastAsia" w:ascii="仿宋_GB2312" w:hAnsi="仿宋_GB2312" w:eastAsia="仿宋_GB2312" w:cs="仿宋_GB2312"/>
          <w:color w:val="000000"/>
          <w:sz w:val="32"/>
          <w:szCs w:val="32"/>
        </w:rPr>
      </w:pPr>
    </w:p>
    <w:p>
      <w:pPr>
        <w:pStyle w:val="2"/>
        <w:rPr>
          <w:rFonts w:hint="default" w:ascii="仿宋_GB2312" w:hAnsi="仿宋_GB2312" w:eastAsia="仿宋_GB2312" w:cs="仿宋_GB2312"/>
          <w:color w:val="000000"/>
          <w:sz w:val="32"/>
          <w:szCs w:val="32"/>
          <w:lang w:val="en-US" w:eastAsia="zh-CN"/>
        </w:rPr>
      </w:pPr>
      <w:bookmarkStart w:id="1" w:name="_GoBack"/>
      <w:r>
        <w:rPr>
          <w:rFonts w:hint="eastAsia" w:ascii="仿宋_GB2312" w:hAnsi="仿宋_GB2312" w:eastAsia="仿宋_GB2312" w:cs="仿宋_GB2312"/>
          <w:color w:val="000000"/>
          <w:sz w:val="32"/>
          <w:szCs w:val="32"/>
        </w:rPr>
        <w:t>根据《内蒙古自治区事业单位公开招聘人员办法》，按照编制部门下达的鄂托克旗教师公开招聘计划，经</w:t>
      </w:r>
      <w:r>
        <w:rPr>
          <w:rFonts w:hint="eastAsia" w:ascii="仿宋_GB2312" w:hAnsi="仿宋_GB2312" w:cs="仿宋_GB2312"/>
          <w:color w:val="000000"/>
          <w:sz w:val="32"/>
          <w:szCs w:val="32"/>
          <w:lang w:val="en-US" w:eastAsia="zh-CN"/>
        </w:rPr>
        <w:t>市</w:t>
      </w:r>
      <w:r>
        <w:rPr>
          <w:rFonts w:hint="eastAsia" w:ascii="仿宋_GB2312" w:hAnsi="仿宋_GB2312" w:eastAsia="仿宋_GB2312" w:cs="仿宋_GB2312"/>
          <w:color w:val="000000"/>
          <w:sz w:val="32"/>
          <w:szCs w:val="32"/>
        </w:rPr>
        <w:t>人力资源和社会保障局批复同意，</w:t>
      </w:r>
      <w:r>
        <w:rPr>
          <w:rFonts w:hint="eastAsia" w:ascii="仿宋_GB2312" w:hAnsi="仿宋_GB2312" w:cs="仿宋_GB2312"/>
          <w:color w:val="000000"/>
          <w:sz w:val="32"/>
          <w:szCs w:val="32"/>
          <w:lang w:val="en-US" w:eastAsia="zh-CN"/>
        </w:rPr>
        <w:t>决定开展鄂托克旗2023年校园招聘教师工作，特制定本公告。</w:t>
      </w:r>
    </w:p>
    <w:p>
      <w:pPr>
        <w:pStyle w:val="2"/>
        <w:rPr>
          <w:rFonts w:hint="eastAsia" w:ascii="黑体" w:hAnsi="黑体" w:eastAsia="黑体" w:cs="黑体"/>
          <w:sz w:val="32"/>
          <w:szCs w:val="32"/>
          <w:lang w:eastAsia="zh-CN"/>
        </w:rPr>
      </w:pPr>
      <w:r>
        <w:rPr>
          <w:rFonts w:hint="eastAsia" w:ascii="黑体" w:hAnsi="黑体" w:eastAsia="黑体" w:cs="黑体"/>
          <w:sz w:val="32"/>
          <w:szCs w:val="32"/>
          <w:lang w:val="en-US" w:eastAsia="zh-CN"/>
        </w:rPr>
        <w:t>一</w:t>
      </w:r>
      <w:r>
        <w:rPr>
          <w:rFonts w:hint="eastAsia" w:ascii="黑体" w:hAnsi="黑体" w:eastAsia="黑体" w:cs="黑体"/>
          <w:sz w:val="32"/>
          <w:szCs w:val="32"/>
          <w:lang w:eastAsia="zh-CN"/>
        </w:rPr>
        <w:t>、招聘计划</w:t>
      </w:r>
    </w:p>
    <w:p>
      <w:pPr>
        <w:pStyle w:val="2"/>
        <w:rPr>
          <w:rFonts w:hint="eastAsia" w:ascii="仿宋_GB2312" w:hAnsi="仿宋_GB2312" w:cs="仿宋_GB2312"/>
          <w:sz w:val="32"/>
          <w:szCs w:val="32"/>
          <w:lang w:val="en-US" w:eastAsia="zh-CN"/>
        </w:rPr>
      </w:pPr>
      <w:r>
        <w:rPr>
          <w:rFonts w:hint="eastAsia" w:ascii="仿宋_GB2312" w:hAnsi="仿宋_GB2312" w:cs="仿宋_GB2312"/>
          <w:color w:val="auto"/>
          <w:sz w:val="32"/>
          <w:szCs w:val="32"/>
          <w:lang w:val="en-US" w:eastAsia="zh-CN"/>
        </w:rPr>
        <w:t>本次校园招聘赴</w:t>
      </w:r>
      <w:r>
        <w:rPr>
          <w:rFonts w:hint="eastAsia" w:ascii="仿宋_GB2312" w:hAnsi="仿宋_GB2312" w:eastAsia="仿宋_GB2312" w:cs="仿宋_GB2312"/>
          <w:color w:val="auto"/>
          <w:sz w:val="32"/>
          <w:szCs w:val="32"/>
          <w:lang w:eastAsia="zh-CN"/>
        </w:rPr>
        <w:t>教育部6所直属师范院校、北京体育大学、内蒙古师范大学、包头师范学院</w:t>
      </w:r>
      <w:r>
        <w:rPr>
          <w:rFonts w:hint="eastAsia" w:ascii="仿宋_GB2312" w:hAnsi="仿宋_GB2312" w:cs="仿宋_GB2312"/>
          <w:color w:val="auto"/>
          <w:sz w:val="32"/>
          <w:szCs w:val="32"/>
          <w:lang w:val="en-US" w:eastAsia="zh-CN"/>
        </w:rPr>
        <w:t>招聘</w:t>
      </w: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共计招聘32人。</w:t>
      </w:r>
    </w:p>
    <w:p>
      <w:pPr>
        <w:pStyle w:val="2"/>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二、招聘岗位</w:t>
      </w:r>
    </w:p>
    <w:p>
      <w:pPr>
        <w:autoSpaceDN w:val="0"/>
        <w:adjustRightInd w:val="0"/>
        <w:snapToGrid w:val="0"/>
        <w:spacing w:line="560" w:lineRule="exact"/>
        <w:ind w:firstLine="640" w:firstLineChars="200"/>
        <w:rPr>
          <w:rFonts w:hint="eastAsia" w:ascii="仿宋_GB2312" w:hAnsi="仿宋_GB2312" w:eastAsia="仿宋_GB2312" w:cs="仿宋_GB2312"/>
          <w:strike/>
          <w:color w:val="000000"/>
          <w:sz w:val="32"/>
          <w:szCs w:val="32"/>
        </w:rPr>
      </w:pPr>
      <w:r>
        <w:rPr>
          <w:rFonts w:hint="eastAsia" w:ascii="仿宋_GB2312" w:hAnsi="仿宋_GB2312" w:eastAsia="仿宋_GB2312" w:cs="仿宋_GB2312"/>
          <w:color w:val="000000"/>
          <w:sz w:val="32"/>
          <w:szCs w:val="32"/>
        </w:rPr>
        <w:t>具体招聘岗位、人数、学历、专业要求详见《鄂托克旗2023年校园招聘教师岗位表》</w:t>
      </w:r>
      <w:r>
        <w:rPr>
          <w:rFonts w:hint="eastAsia" w:ascii="仿宋_GB2312" w:hAnsi="Times New Roman" w:eastAsia="仿宋_GB2312" w:cs="Times New Roman"/>
          <w:color w:val="000000"/>
          <w:sz w:val="32"/>
          <w:szCs w:val="32"/>
        </w:rPr>
        <w:t>（附后，以下简称《招聘岗位表》）。</w:t>
      </w:r>
    </w:p>
    <w:p>
      <w:pPr>
        <w:pStyle w:val="2"/>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三、时间和地点安排</w:t>
      </w:r>
    </w:p>
    <w:p>
      <w:pPr>
        <w:pStyle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报名时间：2023年6月12日至6月14日</w:t>
      </w:r>
    </w:p>
    <w:p>
      <w:pPr>
        <w:pStyle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面视时间：2023年6月1</w:t>
      </w:r>
      <w:r>
        <w:rPr>
          <w:rFonts w:hint="eastAsia" w:ascii="仿宋_GB2312" w:hAnsi="仿宋_GB2312" w:cs="仿宋_GB2312"/>
          <w:sz w:val="32"/>
          <w:szCs w:val="32"/>
          <w:lang w:val="en-US" w:eastAsia="zh-CN"/>
        </w:rPr>
        <w:t>8</w:t>
      </w:r>
      <w:r>
        <w:rPr>
          <w:rFonts w:hint="eastAsia" w:ascii="仿宋_GB2312" w:hAnsi="仿宋_GB2312" w:eastAsia="仿宋_GB2312" w:cs="仿宋_GB2312"/>
          <w:sz w:val="32"/>
          <w:szCs w:val="32"/>
          <w:lang w:val="en-US" w:eastAsia="zh-CN"/>
        </w:rPr>
        <w:t>日上午7：30</w:t>
      </w:r>
    </w:p>
    <w:p>
      <w:pPr>
        <w:pStyle w:val="2"/>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面试地点：内蒙古呼和浩特市新城区呼伦贝尔北路43号凯盛酒店（原军区招待所）会议厅</w:t>
      </w:r>
    </w:p>
    <w:p>
      <w:pPr>
        <w:pStyle w:val="2"/>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四、应聘条件</w:t>
      </w:r>
    </w:p>
    <w:p>
      <w:pPr>
        <w:pStyle w:val="10"/>
        <w:widowControl w:val="0"/>
        <w:adjustRightInd w:val="0"/>
        <w:snapToGrid w:val="0"/>
        <w:spacing w:before="0" w:beforeLines="0" w:beforeAutospacing="0" w:after="0" w:afterLines="0" w:afterAutospacing="0" w:line="560" w:lineRule="exact"/>
        <w:ind w:firstLine="640" w:firstLineChars="200"/>
        <w:jc w:val="both"/>
        <w:rPr>
          <w:rFonts w:hint="eastAsia" w:ascii="楷体_GB2312" w:hAnsi="楷体_GB2312" w:eastAsia="楷体_GB2312" w:cs="楷体_GB2312"/>
          <w:color w:val="000000"/>
          <w:kern w:val="2"/>
          <w:sz w:val="32"/>
          <w:szCs w:val="32"/>
        </w:rPr>
      </w:pPr>
      <w:r>
        <w:rPr>
          <w:rFonts w:hint="eastAsia" w:ascii="楷体_GB2312" w:hAnsi="楷体_GB2312" w:eastAsia="楷体_GB2312" w:cs="楷体_GB2312"/>
          <w:color w:val="000000"/>
          <w:kern w:val="2"/>
          <w:sz w:val="32"/>
          <w:szCs w:val="32"/>
        </w:rPr>
        <w:t>(一)应聘人员须具备下列基本条件</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1.</w:t>
      </w:r>
      <w:r>
        <w:rPr>
          <w:rFonts w:hint="eastAsia" w:ascii="仿宋_GB2312" w:hAnsi="Times New Roman" w:eastAsia="仿宋_GB2312" w:cs="Times New Roman"/>
          <w:color w:val="000000"/>
          <w:sz w:val="32"/>
          <w:szCs w:val="32"/>
        </w:rPr>
        <w:t>具有中华人民共和国国籍</w:t>
      </w:r>
      <w:r>
        <w:rPr>
          <w:rFonts w:hint="eastAsia" w:ascii="仿宋_GB2312" w:eastAsia="仿宋_GB2312" w:cs="Times New Roman"/>
          <w:color w:val="000000"/>
          <w:sz w:val="32"/>
          <w:szCs w:val="32"/>
          <w:lang w:val="en-US" w:eastAsia="zh-CN"/>
        </w:rPr>
        <w:t>,</w:t>
      </w:r>
      <w:r>
        <w:rPr>
          <w:rFonts w:hint="eastAsia" w:ascii="仿宋_GB2312" w:hAnsi="Times New Roman" w:eastAsia="仿宋_GB2312" w:cs="Times New Roman"/>
          <w:color w:val="000000"/>
          <w:sz w:val="32"/>
          <w:szCs w:val="32"/>
        </w:rPr>
        <w:t>遵守中华人民共和国宪法和法律；拥护中国共产党的领导和社会主义制度，铸牢中华民族共同体意识，自觉维护民族团结进步，政治素质好，遵纪守法，品行端正。</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rPr>
        <w:t>五官端正，</w:t>
      </w:r>
      <w:r>
        <w:rPr>
          <w:rFonts w:hint="eastAsia" w:ascii="仿宋_GB2312" w:hAnsi="Times New Roman" w:eastAsia="仿宋_GB2312" w:cs="Times New Roman"/>
          <w:color w:val="000000"/>
          <w:sz w:val="32"/>
          <w:szCs w:val="32"/>
        </w:rPr>
        <w:t>身体健康，具有正常履行岗位职责的身体条件。</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3.</w:t>
      </w:r>
      <w:r>
        <w:rPr>
          <w:rFonts w:hint="eastAsia" w:ascii="仿宋_GB2312" w:hAnsi="仿宋" w:eastAsia="仿宋_GB2312" w:cs="仿宋"/>
          <w:color w:val="000000"/>
          <w:sz w:val="32"/>
          <w:szCs w:val="32"/>
        </w:rPr>
        <w:t>岗位所需的学历、学位（不包含第二学位）、专业或技能条件详见《岗位招聘表》</w:t>
      </w:r>
      <w:r>
        <w:rPr>
          <w:rFonts w:hint="eastAsia" w:ascii="仿宋_GB2312" w:hAnsi="仿宋_GB2312" w:eastAsia="仿宋_GB2312" w:cs="仿宋_GB2312"/>
          <w:color w:val="000000"/>
          <w:sz w:val="32"/>
          <w:szCs w:val="32"/>
        </w:rPr>
        <w:t>。“双一流”建设高校及教育部直属师范类院校研究生可以按照本科所学专业应聘。</w:t>
      </w:r>
    </w:p>
    <w:p>
      <w:pPr>
        <w:adjustRightInd w:val="0"/>
        <w:snapToGrid w:val="0"/>
        <w:spacing w:line="560" w:lineRule="exact"/>
        <w:ind w:firstLine="640" w:firstLineChars="200"/>
        <w:rPr>
          <w:rFonts w:ascii="仿宋_GB2312" w:hAnsi="Times New Roman" w:eastAsia="仿宋_GB2312" w:cs="Times New Roman"/>
          <w:color w:val="000000"/>
          <w:sz w:val="32"/>
          <w:szCs w:val="32"/>
        </w:rPr>
      </w:pPr>
      <w:r>
        <w:rPr>
          <w:rFonts w:ascii="仿宋_GB2312" w:hAnsi="仿宋_GB2312" w:eastAsia="仿宋_GB2312" w:cs="仿宋_GB2312"/>
          <w:color w:val="000000"/>
          <w:sz w:val="32"/>
          <w:szCs w:val="32"/>
        </w:rPr>
        <w:t>4.</w:t>
      </w:r>
      <w:r>
        <w:rPr>
          <w:rFonts w:hint="eastAsia" w:ascii="仿宋_GB2312" w:hAnsi="仿宋_GB2312" w:eastAsia="仿宋_GB2312" w:cs="仿宋_GB2312"/>
          <w:color w:val="000000"/>
          <w:sz w:val="32"/>
          <w:szCs w:val="32"/>
        </w:rPr>
        <w:t>应聘人员</w:t>
      </w:r>
      <w:r>
        <w:rPr>
          <w:rFonts w:hint="eastAsia" w:ascii="仿宋_GB2312" w:hAnsi="仿宋_GB2312" w:eastAsia="仿宋_GB2312" w:cs="仿宋_GB2312"/>
          <w:color w:val="000000"/>
          <w:sz w:val="32"/>
          <w:szCs w:val="32"/>
          <w:lang w:val="en-US" w:eastAsia="zh-CN"/>
        </w:rPr>
        <w:t>为2023年普通高等院校应届毕业生</w:t>
      </w:r>
      <w:r>
        <w:rPr>
          <w:rFonts w:hint="eastAsia" w:ascii="仿宋_GB2312" w:hAnsi="仿宋_GB2312" w:eastAsia="仿宋_GB2312" w:cs="仿宋_GB2312"/>
          <w:color w:val="auto"/>
          <w:sz w:val="32"/>
          <w:szCs w:val="32"/>
          <w:lang w:val="en-US" w:eastAsia="zh-CN"/>
        </w:rPr>
        <w:t>（不含择业期内的毕业生）</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年龄18周岁及以上（2005年1月1日以前出生），3</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周岁以下（1993年1月1日以后出生）。</w:t>
      </w:r>
      <w:r>
        <w:rPr>
          <w:rFonts w:hint="eastAsia" w:ascii="仿宋_GB2312" w:hAnsi="Times New Roman" w:eastAsia="仿宋_GB2312" w:cs="Times New Roman"/>
          <w:color w:val="000000"/>
          <w:sz w:val="32"/>
          <w:szCs w:val="32"/>
        </w:rPr>
        <w:t>应聘人员学历、学位取得日期截止至2023年7月31日。</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lang w:val="en-US" w:eastAsia="zh-CN"/>
        </w:rPr>
        <w:t>能</w:t>
      </w:r>
      <w:r>
        <w:rPr>
          <w:rFonts w:hint="eastAsia" w:ascii="仿宋_GB2312" w:hAnsi="仿宋_GB2312" w:eastAsia="仿宋_GB2312" w:cs="仿宋_GB2312"/>
          <w:color w:val="000000"/>
          <w:sz w:val="32"/>
          <w:szCs w:val="32"/>
        </w:rPr>
        <w:t>在鄂托克旗连续服务5年以上，签订聘用合同中约定最低服务年限5年。</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ascii="仿宋_GB2312" w:hAnsi="仿宋_GB2312" w:eastAsia="仿宋_GB2312" w:cs="仿宋_GB2312"/>
          <w:color w:val="000000"/>
          <w:sz w:val="32"/>
          <w:szCs w:val="32"/>
        </w:rPr>
        <w:t>6.</w:t>
      </w:r>
      <w:r>
        <w:rPr>
          <w:rFonts w:hint="eastAsia" w:ascii="仿宋_GB2312" w:hAnsi="仿宋_GB2312" w:eastAsia="仿宋_GB2312" w:cs="仿宋_GB2312"/>
          <w:color w:val="000000"/>
          <w:sz w:val="32"/>
          <w:szCs w:val="32"/>
        </w:rPr>
        <w:t>持有相应学科的教师资格证（或取得《全国中小学教师资格考试合格证明》且在有效期内）和普通话等级证，且普通话等级符合学科要求。应届毕业生可暂不要求教师资格证，延迟在试用期内提交，</w:t>
      </w:r>
      <w:r>
        <w:rPr>
          <w:rFonts w:hint="eastAsia" w:ascii="仿宋_GB2312" w:hAnsi="Times New Roman" w:eastAsia="仿宋_GB2312" w:cs="Times New Roman"/>
          <w:color w:val="000000"/>
          <w:sz w:val="32"/>
          <w:szCs w:val="32"/>
        </w:rPr>
        <w:t>试用期结束未取得教师资格证的予以解聘</w:t>
      </w:r>
      <w:r>
        <w:rPr>
          <w:rFonts w:hint="eastAsia" w:ascii="仿宋_GB2312" w:hAnsi="仿宋_GB2312" w:eastAsia="仿宋_GB2312" w:cs="仿宋_GB2312"/>
          <w:color w:val="000000"/>
          <w:sz w:val="32"/>
          <w:szCs w:val="32"/>
        </w:rPr>
        <w:t>。</w:t>
      </w:r>
    </w:p>
    <w:p>
      <w:pPr>
        <w:pStyle w:val="10"/>
        <w:widowControl w:val="0"/>
        <w:adjustRightInd w:val="0"/>
        <w:snapToGrid w:val="0"/>
        <w:spacing w:before="0" w:beforeLines="0" w:beforeAutospacing="0" w:after="0" w:afterLines="0" w:afterAutospacing="0" w:line="560" w:lineRule="exact"/>
        <w:ind w:firstLine="640" w:firstLineChars="200"/>
        <w:jc w:val="both"/>
        <w:rPr>
          <w:rFonts w:hint="eastAsia" w:ascii="楷体_GB2312" w:hAnsi="楷体_GB2312" w:eastAsia="楷体_GB2312" w:cs="楷体_GB2312"/>
          <w:color w:val="000000"/>
          <w:kern w:val="2"/>
          <w:sz w:val="32"/>
          <w:szCs w:val="32"/>
        </w:rPr>
      </w:pPr>
      <w:r>
        <w:rPr>
          <w:rFonts w:hint="eastAsia" w:ascii="楷体_GB2312" w:hAnsi="楷体_GB2312" w:eastAsia="楷体_GB2312" w:cs="楷体_GB2312"/>
          <w:color w:val="000000"/>
          <w:kern w:val="2"/>
          <w:sz w:val="32"/>
          <w:szCs w:val="32"/>
        </w:rPr>
        <w:t>(二)下列人员不得应聘</w:t>
      </w:r>
    </w:p>
    <w:p>
      <w:pPr>
        <w:pStyle w:val="10"/>
        <w:widowControl w:val="0"/>
        <w:shd w:val="clear" w:color="auto" w:fill="FFFFFF"/>
        <w:adjustRightInd w:val="0"/>
        <w:snapToGrid w:val="0"/>
        <w:spacing w:before="0" w:beforeLines="0" w:beforeAutospacing="0" w:after="0" w:afterLines="0" w:afterAutospacing="0" w:line="560" w:lineRule="exact"/>
        <w:ind w:firstLine="645"/>
        <w:rPr>
          <w:rFonts w:hint="default" w:ascii="仿宋_GB2312" w:hAnsi="仿宋_GB2312" w:eastAsia="仿宋_GB2312" w:cs="仿宋_GB2312"/>
          <w:color w:val="000000"/>
          <w:kern w:val="2"/>
          <w:sz w:val="32"/>
          <w:szCs w:val="32"/>
          <w:lang w:val="en-US" w:eastAsia="zh-CN"/>
        </w:rPr>
      </w:pPr>
      <w:r>
        <w:rPr>
          <w:rFonts w:hint="eastAsia" w:ascii="仿宋_GB2312" w:hAnsi="仿宋_GB2312" w:eastAsia="仿宋_GB2312" w:cs="仿宋_GB2312"/>
          <w:color w:val="000000"/>
          <w:kern w:val="2"/>
          <w:sz w:val="32"/>
          <w:szCs w:val="32"/>
        </w:rPr>
        <w:t>1.在读的普通高等学校全日制专科生、本科生、研究生（不含</w:t>
      </w:r>
      <w:r>
        <w:rPr>
          <w:rFonts w:hint="eastAsia" w:ascii="仿宋_GB2312" w:hAnsi="仿宋_GB2312" w:eastAsia="仿宋_GB2312" w:cs="仿宋_GB2312"/>
          <w:color w:val="000000"/>
          <w:kern w:val="2"/>
          <w:sz w:val="32"/>
          <w:szCs w:val="32"/>
          <w:lang w:val="en-US" w:eastAsia="zh-CN"/>
        </w:rPr>
        <w:t>2023年</w:t>
      </w:r>
      <w:r>
        <w:rPr>
          <w:rFonts w:hint="eastAsia" w:ascii="仿宋_GB2312" w:hAnsi="仿宋_GB2312" w:eastAsia="仿宋_GB2312" w:cs="仿宋_GB2312"/>
          <w:color w:val="000000"/>
          <w:kern w:val="2"/>
          <w:sz w:val="32"/>
          <w:szCs w:val="32"/>
        </w:rPr>
        <w:t>应届毕业生）；</w:t>
      </w:r>
    </w:p>
    <w:p>
      <w:pPr>
        <w:pStyle w:val="10"/>
        <w:widowControl w:val="0"/>
        <w:shd w:val="clear" w:color="auto" w:fill="FFFFFF"/>
        <w:adjustRightInd w:val="0"/>
        <w:snapToGrid w:val="0"/>
        <w:spacing w:before="0" w:beforeLines="0" w:beforeAutospacing="0" w:after="0" w:afterLines="0" w:afterAutospacing="0" w:line="560" w:lineRule="exact"/>
        <w:ind w:firstLine="645"/>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2.</w:t>
      </w:r>
      <w:r>
        <w:rPr>
          <w:rFonts w:hint="eastAsia" w:ascii="仿宋_GB2312" w:hAnsi="仿宋_GB2312" w:eastAsia="仿宋_GB2312" w:cs="仿宋_GB2312"/>
          <w:color w:val="auto"/>
          <w:kern w:val="2"/>
          <w:sz w:val="32"/>
          <w:szCs w:val="32"/>
        </w:rPr>
        <w:t>试用期内和未满最低服务年限的机关、事业单位工作人员（列编招聘）</w:t>
      </w:r>
      <w:r>
        <w:rPr>
          <w:rFonts w:hint="eastAsia" w:ascii="仿宋_GB2312" w:hAnsi="仿宋_GB2312" w:eastAsia="仿宋_GB2312" w:cs="仿宋_GB2312"/>
          <w:color w:val="auto"/>
          <w:kern w:val="2"/>
          <w:sz w:val="32"/>
          <w:szCs w:val="32"/>
          <w:lang w:val="en-US" w:eastAsia="zh-CN"/>
        </w:rPr>
        <w:t>及服务期内的特岗教师</w:t>
      </w:r>
      <w:r>
        <w:rPr>
          <w:rFonts w:hint="eastAsia" w:ascii="仿宋_GB2312" w:hAnsi="仿宋_GB2312" w:eastAsia="仿宋_GB2312" w:cs="仿宋_GB2312"/>
          <w:color w:val="auto"/>
          <w:kern w:val="2"/>
          <w:sz w:val="32"/>
          <w:szCs w:val="32"/>
        </w:rPr>
        <w:t>；</w:t>
      </w:r>
    </w:p>
    <w:p>
      <w:pPr>
        <w:pStyle w:val="10"/>
        <w:widowControl w:val="0"/>
        <w:shd w:val="clear" w:color="auto" w:fill="FFFFFF"/>
        <w:adjustRightInd w:val="0"/>
        <w:snapToGrid w:val="0"/>
        <w:spacing w:before="0" w:beforeLines="0" w:beforeAutospacing="0" w:after="0" w:afterLines="0" w:afterAutospacing="0" w:line="560" w:lineRule="exact"/>
        <w:ind w:firstLine="645"/>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3.曾因犯罪受过刑事处罚的人员，被开除中国共产党党籍的人员，被开除公职的人员，被依法列为失信联合惩戒对象的人员；</w:t>
      </w:r>
    </w:p>
    <w:p>
      <w:pPr>
        <w:pStyle w:val="10"/>
        <w:widowControl w:val="0"/>
        <w:shd w:val="clear" w:color="auto" w:fill="FFFFFF"/>
        <w:adjustRightInd w:val="0"/>
        <w:snapToGrid w:val="0"/>
        <w:spacing w:before="0" w:beforeLines="0" w:beforeAutospacing="0" w:after="0" w:afterLines="0" w:afterAutospacing="0" w:line="560" w:lineRule="exact"/>
        <w:ind w:firstLine="645"/>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4.在公务员招考或事业单位公开招聘中被认定有舞弊等严重违反录用（聘用）纪律行为并在禁考期限内的人员；</w:t>
      </w:r>
    </w:p>
    <w:p>
      <w:pPr>
        <w:pStyle w:val="10"/>
        <w:widowControl w:val="0"/>
        <w:shd w:val="clear" w:color="auto" w:fill="FFFFFF"/>
        <w:adjustRightInd w:val="0"/>
        <w:snapToGrid w:val="0"/>
        <w:spacing w:before="0" w:beforeLines="0" w:beforeAutospacing="0" w:after="0" w:afterLines="0" w:afterAutospacing="0" w:line="560" w:lineRule="exact"/>
        <w:ind w:firstLine="645"/>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5.现役军人；</w:t>
      </w:r>
    </w:p>
    <w:p>
      <w:pPr>
        <w:pStyle w:val="10"/>
        <w:widowControl w:val="0"/>
        <w:shd w:val="clear" w:color="auto" w:fill="FFFFFF"/>
        <w:adjustRightInd w:val="0"/>
        <w:snapToGrid w:val="0"/>
        <w:spacing w:before="0" w:beforeLines="0" w:beforeAutospacing="0" w:after="0" w:afterLines="0" w:afterAutospacing="0" w:line="560" w:lineRule="exact"/>
        <w:ind w:firstLine="645"/>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6.应聘后即构成回避关系岗位的人员；</w:t>
      </w:r>
    </w:p>
    <w:p>
      <w:pPr>
        <w:pStyle w:val="10"/>
        <w:widowControl w:val="0"/>
        <w:shd w:val="clear" w:color="auto" w:fill="FFFFFF"/>
        <w:adjustRightInd w:val="0"/>
        <w:snapToGrid w:val="0"/>
        <w:spacing w:before="0" w:beforeLines="0" w:beforeAutospacing="0" w:after="0" w:afterLines="0" w:afterAutospacing="0" w:line="560" w:lineRule="exact"/>
        <w:ind w:firstLine="645"/>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7.法律法规规定不得聘用为事业单位工作人员的其他情形人员。</w:t>
      </w:r>
    </w:p>
    <w:p>
      <w:pPr>
        <w:pStyle w:val="2"/>
        <w:rPr>
          <w:rFonts w:hint="eastAsia" w:ascii="黑体" w:hAnsi="黑体" w:eastAsia="黑体" w:cs="黑体"/>
          <w:color w:val="FF0000"/>
          <w:sz w:val="32"/>
          <w:szCs w:val="32"/>
          <w:lang w:eastAsia="zh-CN"/>
        </w:rPr>
      </w:pPr>
      <w:r>
        <w:rPr>
          <w:rFonts w:hint="eastAsia" w:ascii="黑体" w:hAnsi="黑体" w:eastAsia="黑体" w:cs="黑体"/>
          <w:sz w:val="32"/>
          <w:szCs w:val="32"/>
          <w:lang w:val="en-US" w:eastAsia="zh-CN"/>
        </w:rPr>
        <w:t>五</w:t>
      </w:r>
      <w:r>
        <w:rPr>
          <w:rFonts w:hint="eastAsia" w:ascii="黑体" w:hAnsi="黑体" w:eastAsia="黑体" w:cs="黑体"/>
          <w:sz w:val="32"/>
          <w:szCs w:val="32"/>
          <w:lang w:eastAsia="zh-CN"/>
        </w:rPr>
        <w:t>、招聘程序及办法</w:t>
      </w:r>
    </w:p>
    <w:p>
      <w:pPr>
        <w:pStyle w:val="2"/>
        <w:rPr>
          <w:rFonts w:hint="eastAsia" w:ascii="楷体_GB2312" w:hAnsi="楷体_GB2312" w:eastAsia="楷体_GB2312" w:cs="楷体_GB2312"/>
          <w:b w:val="0"/>
          <w:bCs w:val="0"/>
          <w:sz w:val="32"/>
          <w:szCs w:val="32"/>
          <w:lang w:eastAsia="zh-CN"/>
        </w:rPr>
      </w:pPr>
      <w:r>
        <w:rPr>
          <w:rFonts w:hint="eastAsia" w:ascii="仿宋_GB2312" w:hAnsi="仿宋_GB2312" w:eastAsia="仿宋_GB2312" w:cs="仿宋_GB2312"/>
          <w:b w:val="0"/>
          <w:bCs w:val="0"/>
          <w:sz w:val="32"/>
          <w:szCs w:val="32"/>
          <w:lang w:eastAsia="zh-CN"/>
        </w:rPr>
        <w:t>本次校园招聘</w:t>
      </w:r>
      <w:r>
        <w:rPr>
          <w:rFonts w:hint="eastAsia" w:ascii="仿宋_GB2312" w:hAnsi="仿宋_GB2312" w:eastAsia="仿宋_GB2312" w:cs="仿宋_GB2312"/>
          <w:b w:val="0"/>
          <w:bCs w:val="0"/>
          <w:sz w:val="32"/>
          <w:szCs w:val="32"/>
          <w:lang w:val="en-US" w:eastAsia="zh-CN"/>
        </w:rPr>
        <w:t>教师</w:t>
      </w:r>
      <w:r>
        <w:rPr>
          <w:rFonts w:hint="eastAsia" w:ascii="仿宋_GB2312" w:hAnsi="仿宋_GB2312" w:cs="仿宋_GB2312"/>
          <w:b w:val="0"/>
          <w:bCs w:val="0"/>
          <w:sz w:val="32"/>
          <w:szCs w:val="32"/>
          <w:lang w:val="en-US" w:eastAsia="zh-CN"/>
        </w:rPr>
        <w:t>通过各高校发布</w:t>
      </w:r>
      <w:r>
        <w:rPr>
          <w:rFonts w:hint="eastAsia" w:ascii="仿宋_GB2312" w:hAnsi="仿宋_GB2312" w:eastAsia="仿宋_GB2312" w:cs="仿宋_GB2312"/>
          <w:b w:val="0"/>
          <w:bCs w:val="0"/>
          <w:sz w:val="32"/>
          <w:szCs w:val="32"/>
          <w:lang w:eastAsia="zh-CN"/>
        </w:rPr>
        <w:t>公告。</w:t>
      </w:r>
    </w:p>
    <w:p>
      <w:pPr>
        <w:pStyle w:val="10"/>
        <w:widowControl w:val="0"/>
        <w:adjustRightInd w:val="0"/>
        <w:snapToGrid w:val="0"/>
        <w:spacing w:before="0" w:beforeLines="0" w:beforeAutospacing="0" w:after="0" w:afterLines="0" w:afterAutospacing="0" w:line="560" w:lineRule="exact"/>
        <w:ind w:firstLine="640" w:firstLineChars="200"/>
        <w:jc w:val="both"/>
        <w:rPr>
          <w:rFonts w:hint="eastAsia" w:ascii="楷体_GB2312" w:hAnsi="楷体_GB2312" w:eastAsia="楷体_GB2312" w:cs="楷体_GB2312"/>
          <w:color w:val="000000"/>
          <w:kern w:val="2"/>
          <w:sz w:val="32"/>
          <w:szCs w:val="32"/>
        </w:rPr>
      </w:pPr>
      <w:r>
        <w:rPr>
          <w:rFonts w:hint="eastAsia" w:ascii="楷体_GB2312" w:hAnsi="楷体_GB2312" w:eastAsia="楷体_GB2312" w:cs="楷体_GB2312"/>
          <w:color w:val="000000"/>
          <w:kern w:val="2"/>
          <w:sz w:val="32"/>
          <w:szCs w:val="32"/>
        </w:rPr>
        <w:t>(一)报名</w:t>
      </w:r>
    </w:p>
    <w:p>
      <w:pPr>
        <w:adjustRightInd w:val="0"/>
        <w:snapToGrid w:val="0"/>
        <w:spacing w:line="560" w:lineRule="exact"/>
        <w:ind w:firstLine="640" w:firstLineChars="200"/>
        <w:rPr>
          <w:rFonts w:hint="default" w:ascii="仿宋_GB2312" w:hAnsi="仿宋_GB2312" w:eastAsia="仿宋_GB2312" w:cs="仿宋_GB2312"/>
          <w:color w:val="000000"/>
          <w:sz w:val="32"/>
          <w:szCs w:val="32"/>
          <w:lang w:val="en-US" w:eastAsia="zh-CN"/>
        </w:rPr>
      </w:pPr>
      <w:r>
        <w:rPr>
          <w:rFonts w:hint="eastAsia" w:ascii="仿宋_GB2312" w:hAnsi="仿宋" w:eastAsia="仿宋_GB2312" w:cs="仿宋"/>
          <w:color w:val="000000"/>
          <w:sz w:val="32"/>
          <w:szCs w:val="32"/>
        </w:rPr>
        <w:t>1.</w:t>
      </w:r>
      <w:r>
        <w:rPr>
          <w:rFonts w:hint="eastAsia" w:ascii="仿宋_GB2312" w:hAnsi="仿宋_GB2312" w:eastAsia="仿宋_GB2312" w:cs="仿宋_GB2312"/>
          <w:color w:val="000000"/>
          <w:sz w:val="32"/>
          <w:szCs w:val="32"/>
        </w:rPr>
        <w:t>报名采取现场报名或</w:t>
      </w:r>
      <w:r>
        <w:rPr>
          <w:rFonts w:hint="eastAsia" w:ascii="仿宋_GB2312" w:hAnsi="仿宋_GB2312" w:eastAsia="仿宋_GB2312" w:cs="仿宋_GB2312"/>
          <w:color w:val="000000"/>
          <w:sz w:val="32"/>
          <w:szCs w:val="32"/>
          <w:lang w:val="en-US" w:eastAsia="zh-CN"/>
        </w:rPr>
        <w:t>网上</w:t>
      </w:r>
      <w:r>
        <w:rPr>
          <w:rFonts w:hint="eastAsia" w:ascii="仿宋_GB2312" w:hAnsi="仿宋_GB2312" w:eastAsia="仿宋_GB2312" w:cs="仿宋_GB2312"/>
          <w:color w:val="000000"/>
          <w:sz w:val="32"/>
          <w:szCs w:val="32"/>
        </w:rPr>
        <w:t>报名的方式进行，应聘人员将《报名登记表》</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附件4）</w:t>
      </w:r>
      <w:r>
        <w:rPr>
          <w:rFonts w:hint="eastAsia" w:ascii="仿宋_GB2312" w:hAnsi="仿宋" w:eastAsia="仿宋_GB2312" w:cs="仿宋"/>
          <w:color w:val="000000"/>
          <w:sz w:val="32"/>
          <w:szCs w:val="32"/>
        </w:rPr>
        <w:t>《考生诚信承诺书》</w:t>
      </w:r>
      <w:r>
        <w:rPr>
          <w:rFonts w:hint="eastAsia" w:ascii="仿宋_GB2312" w:hAnsi="仿宋" w:eastAsia="仿宋_GB2312" w:cs="仿宋"/>
          <w:color w:val="000000"/>
          <w:sz w:val="32"/>
          <w:szCs w:val="32"/>
          <w:lang w:eastAsia="zh-CN"/>
        </w:rPr>
        <w:t>（</w:t>
      </w:r>
      <w:r>
        <w:rPr>
          <w:rFonts w:hint="eastAsia" w:ascii="仿宋_GB2312" w:hAnsi="仿宋" w:eastAsia="仿宋_GB2312" w:cs="仿宋"/>
          <w:color w:val="000000"/>
          <w:sz w:val="32"/>
          <w:szCs w:val="32"/>
          <w:lang w:val="en-US" w:eastAsia="zh-CN"/>
        </w:rPr>
        <w:t>附件5）</w:t>
      </w:r>
      <w:r>
        <w:rPr>
          <w:rFonts w:hint="eastAsia" w:ascii="仿宋_GB2312" w:hAnsi="仿宋_GB2312" w:eastAsia="仿宋_GB2312" w:cs="仿宋_GB2312"/>
          <w:color w:val="000000"/>
          <w:sz w:val="32"/>
          <w:szCs w:val="32"/>
        </w:rPr>
        <w:t>和相关资料按要求填好，现场递交或通过</w:t>
      </w:r>
      <w:r>
        <w:rPr>
          <w:rFonts w:hint="eastAsia" w:ascii="仿宋_GB2312" w:hAnsi="仿宋_GB2312" w:eastAsia="仿宋_GB2312" w:cs="仿宋_GB2312"/>
          <w:color w:val="000000"/>
          <w:sz w:val="32"/>
          <w:szCs w:val="32"/>
          <w:lang w:val="en-US" w:eastAsia="zh-CN"/>
        </w:rPr>
        <w:t>网络报名</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建议采用网络报名，现场报名需拨打咨询电话</w:t>
      </w:r>
      <w:r>
        <w:rPr>
          <w:rFonts w:hint="eastAsia" w:ascii="仿宋_GB2312" w:hAnsi="仿宋_GB2312" w:eastAsia="仿宋_GB2312" w:cs="仿宋_GB2312"/>
          <w:color w:val="000000"/>
          <w:sz w:val="32"/>
          <w:szCs w:val="32"/>
        </w:rPr>
        <w:t>0477－6214883</w:t>
      </w:r>
      <w:r>
        <w:rPr>
          <w:rFonts w:hint="eastAsia" w:ascii="仿宋_GB2312" w:hAnsi="仿宋_GB2312" w:eastAsia="仿宋_GB2312" w:cs="仿宋_GB2312"/>
          <w:color w:val="000000"/>
          <w:sz w:val="32"/>
          <w:szCs w:val="32"/>
          <w:lang w:val="en-US" w:eastAsia="zh-CN"/>
        </w:rPr>
        <w:t>登记。）</w:t>
      </w:r>
    </w:p>
    <w:p>
      <w:pPr>
        <w:adjustRightInd w:val="0"/>
        <w:snapToGrid w:val="0"/>
        <w:spacing w:line="560" w:lineRule="exact"/>
        <w:ind w:firstLine="640" w:firstLineChars="200"/>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网络报名地址：</w:t>
      </w:r>
      <w:r>
        <w:rPr>
          <w:rFonts w:hint="eastAsia" w:ascii="仿宋_GB2312" w:hAnsi="仿宋_GB2312" w:eastAsia="仿宋_GB2312" w:cs="仿宋_GB2312"/>
          <w:color w:val="000000"/>
          <w:sz w:val="32"/>
          <w:szCs w:val="32"/>
          <w:u w:val="single"/>
          <w:lang w:val="en-US" w:eastAsia="zh-CN"/>
        </w:rPr>
        <w:t>http://baoming.amesoft.cn/s/etkq2301</w:t>
      </w:r>
    </w:p>
    <w:p>
      <w:pPr>
        <w:adjustRightInd w:val="0"/>
        <w:snapToGrid w:val="0"/>
        <w:spacing w:line="560" w:lineRule="exact"/>
        <w:ind w:firstLine="640" w:firstLineChars="20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2.每位应聘人员只能应聘一个岗位，且必须使用有效证件（</w:t>
      </w:r>
      <w:r>
        <w:rPr>
          <w:rFonts w:hint="eastAsia" w:ascii="仿宋_GB2312" w:hAnsi="仿宋_GB2312" w:eastAsia="仿宋_GB2312" w:cs="仿宋_GB2312"/>
          <w:color w:val="000000"/>
          <w:sz w:val="32"/>
          <w:szCs w:val="32"/>
        </w:rPr>
        <w:t>居民身份证、临时身份证、社会保障卡或护照</w:t>
      </w:r>
      <w:r>
        <w:rPr>
          <w:rFonts w:hint="eastAsia" w:ascii="仿宋_GB2312" w:hAnsi="仿宋" w:eastAsia="仿宋_GB2312" w:cs="仿宋"/>
          <w:color w:val="000000"/>
          <w:sz w:val="32"/>
          <w:szCs w:val="32"/>
        </w:rPr>
        <w:t>）报名，报名与参加面试时所使用的证件必须一致。</w:t>
      </w:r>
    </w:p>
    <w:p>
      <w:pPr>
        <w:pStyle w:val="10"/>
        <w:widowControl w:val="0"/>
        <w:shd w:val="clear" w:color="auto" w:fill="FFFFFF"/>
        <w:adjustRightInd w:val="0"/>
        <w:snapToGrid w:val="0"/>
        <w:spacing w:before="0" w:beforeLines="0" w:beforeAutospacing="0" w:after="0" w:afterLines="0" w:afterAutospacing="0" w:line="560" w:lineRule="exact"/>
        <w:ind w:firstLine="640" w:firstLineChars="200"/>
        <w:rPr>
          <w:rFonts w:hint="eastAsia" w:ascii="仿宋_GB2312" w:hAnsi="仿宋" w:eastAsia="仿宋_GB2312" w:cs="仿宋"/>
          <w:color w:val="000000"/>
          <w:kern w:val="2"/>
          <w:sz w:val="32"/>
          <w:szCs w:val="32"/>
        </w:rPr>
      </w:pPr>
      <w:r>
        <w:rPr>
          <w:rFonts w:hint="eastAsia" w:ascii="仿宋_GB2312" w:hAnsi="仿宋" w:eastAsia="仿宋_GB2312" w:cs="仿宋"/>
          <w:color w:val="000000"/>
          <w:sz w:val="32"/>
          <w:szCs w:val="32"/>
        </w:rPr>
        <w:t>3.</w:t>
      </w:r>
      <w:r>
        <w:rPr>
          <w:rFonts w:hint="eastAsia" w:ascii="仿宋_GB2312" w:hAnsi="仿宋" w:eastAsia="仿宋_GB2312" w:cs="仿宋"/>
          <w:color w:val="000000"/>
          <w:kern w:val="2"/>
          <w:sz w:val="32"/>
          <w:szCs w:val="32"/>
        </w:rPr>
        <w:t>报名时，应聘人员须先签署《考生诚信承诺书》，然后按要求填写《报名登记表》信息，并提交本人近期正面免冠2寸数码彩照。</w:t>
      </w:r>
    </w:p>
    <w:p>
      <w:pPr>
        <w:adjustRightInd w:val="0"/>
        <w:snapToGrid w:val="0"/>
        <w:spacing w:line="560" w:lineRule="exact"/>
        <w:ind w:firstLine="640" w:firstLineChars="20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4.应聘人员在填写个人简历时，须完整填写从高中至今的所有经历，时间不能断开或空缺。不按要求填写或时间有断开的，将不予审核通过。</w:t>
      </w:r>
    </w:p>
    <w:p>
      <w:pPr>
        <w:pStyle w:val="10"/>
        <w:widowControl w:val="0"/>
        <w:shd w:val="clear" w:color="auto" w:fill="FFFFFF"/>
        <w:adjustRightInd w:val="0"/>
        <w:snapToGrid w:val="0"/>
        <w:spacing w:before="0" w:beforeLines="0" w:beforeAutospacing="0" w:after="0" w:afterLines="0" w:afterAutospacing="0" w:line="560" w:lineRule="exact"/>
        <w:ind w:firstLine="643" w:firstLineChars="200"/>
        <w:rPr>
          <w:rFonts w:hint="eastAsia" w:ascii="仿宋_GB2312" w:hAnsi="微软雅黑" w:eastAsia="仿宋_GB2312" w:cs="微软雅黑"/>
          <w:color w:val="000000"/>
          <w:spacing w:val="30"/>
          <w:sz w:val="32"/>
          <w:szCs w:val="32"/>
        </w:rPr>
      </w:pPr>
      <w:r>
        <w:rPr>
          <w:rFonts w:hint="eastAsia" w:ascii="仿宋_GB2312" w:hAnsi="仿宋" w:eastAsia="仿宋_GB2312" w:cs="仿宋"/>
          <w:b/>
          <w:color w:val="000000"/>
          <w:sz w:val="32"/>
          <w:szCs w:val="32"/>
        </w:rPr>
        <w:t>学习经历：</w:t>
      </w:r>
      <w:r>
        <w:rPr>
          <w:rFonts w:hint="eastAsia" w:ascii="仿宋_GB2312" w:hAnsi="仿宋" w:eastAsia="仿宋_GB2312" w:cs="仿宋"/>
          <w:color w:val="000000"/>
          <w:sz w:val="32"/>
          <w:szCs w:val="32"/>
        </w:rPr>
        <w:t>填写本人就读高中、专科、本科和研究生学习经历，包含起止年月、就读学校、院系和专业</w:t>
      </w:r>
      <w:r>
        <w:rPr>
          <w:rFonts w:hint="eastAsia" w:ascii="仿宋_GB2312" w:hAnsi="仿宋_GB2312" w:eastAsia="仿宋_GB2312" w:cs="仿宋_GB2312"/>
          <w:color w:val="000000"/>
          <w:sz w:val="32"/>
          <w:szCs w:val="32"/>
        </w:rPr>
        <w:t>〔</w:t>
      </w:r>
      <w:r>
        <w:rPr>
          <w:rFonts w:hint="eastAsia" w:ascii="仿宋_GB2312" w:hAnsi="仿宋" w:eastAsia="仿宋_GB2312" w:cs="仿宋"/>
          <w:color w:val="000000"/>
          <w:sz w:val="32"/>
          <w:szCs w:val="32"/>
        </w:rPr>
        <w:t>须如实按照毕业证书</w:t>
      </w:r>
      <w:r>
        <w:rPr>
          <w:rFonts w:hint="eastAsia" w:ascii="仿宋_GB2312" w:hAnsi="仿宋" w:eastAsia="仿宋_GB2312" w:cs="仿宋"/>
          <w:color w:val="000000"/>
          <w:sz w:val="32"/>
          <w:szCs w:val="32"/>
          <w:lang w:eastAsia="zh-CN"/>
        </w:rPr>
        <w:t>（</w:t>
      </w:r>
      <w:r>
        <w:rPr>
          <w:rFonts w:hint="eastAsia" w:ascii="仿宋_GB2312" w:hAnsi="仿宋" w:eastAsia="仿宋_GB2312" w:cs="仿宋"/>
          <w:color w:val="000000"/>
          <w:sz w:val="32"/>
          <w:szCs w:val="32"/>
          <w:lang w:val="en-US" w:eastAsia="zh-CN"/>
        </w:rPr>
        <w:t>或教育部学籍在线验证报告）</w:t>
      </w:r>
      <w:r>
        <w:rPr>
          <w:rFonts w:hint="eastAsia" w:ascii="仿宋_GB2312" w:hAnsi="仿宋" w:eastAsia="仿宋_GB2312" w:cs="仿宋"/>
          <w:color w:val="000000"/>
          <w:sz w:val="32"/>
          <w:szCs w:val="32"/>
        </w:rPr>
        <w:t>上的专业名称填写</w:t>
      </w:r>
      <w:r>
        <w:rPr>
          <w:rFonts w:hint="eastAsia" w:ascii="仿宋_GB2312" w:hAnsi="仿宋_GB2312" w:eastAsia="仿宋_GB2312" w:cs="仿宋_GB2312"/>
          <w:color w:val="000000"/>
          <w:sz w:val="32"/>
          <w:szCs w:val="32"/>
        </w:rPr>
        <w:t>〕</w:t>
      </w:r>
      <w:r>
        <w:rPr>
          <w:rFonts w:hint="eastAsia" w:ascii="仿宋_GB2312" w:hAnsi="仿宋" w:eastAsia="仿宋_GB2312" w:cs="仿宋"/>
          <w:color w:val="000000"/>
          <w:sz w:val="32"/>
          <w:szCs w:val="32"/>
        </w:rPr>
        <w:t>、取得的学历、学位（含第二学位、二学位、辅修学位及专业）</w:t>
      </w:r>
      <w:r>
        <w:rPr>
          <w:rFonts w:hint="eastAsia" w:ascii="仿宋_GB2312" w:hAnsi="微软雅黑" w:eastAsia="仿宋_GB2312" w:cs="微软雅黑"/>
          <w:color w:val="000000"/>
          <w:spacing w:val="30"/>
          <w:sz w:val="32"/>
          <w:szCs w:val="32"/>
          <w:shd w:val="clear" w:color="auto" w:fill="FFFFFF"/>
        </w:rPr>
        <w:t>。</w:t>
      </w:r>
    </w:p>
    <w:p>
      <w:pPr>
        <w:adjustRightInd w:val="0"/>
        <w:snapToGrid w:val="0"/>
        <w:spacing w:line="560" w:lineRule="exact"/>
        <w:ind w:firstLine="640" w:firstLineChars="20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5.岗位表中所要求的专业类别或专业等，主要参考教育部制定的《普通高等学校本科专业目录》（2020年版）、《授予博士、硕士学位和培养研究生的学科、专业目录》（1997年颁布）、《学位授予和人才培养学科目录》（2018年4月更新）以及研招网最新信息。对现行专业目录中未能完全涵盖的一些高校自设专业、新兴学科、国外教育学科等，应聘人员也要如实填写，以便资格审查人员初步判断是否符合岗位的专业要求。（提示：资格复审、考察等环节还要作深入、具体审核，请报考者认真对待，慎重选择报考职位</w:t>
      </w:r>
      <w:r>
        <w:rPr>
          <w:rFonts w:hint="eastAsia" w:ascii="仿宋_GB2312" w:hAnsi="仿宋" w:eastAsia="仿宋_GB2312" w:cs="仿宋"/>
          <w:color w:val="000000"/>
          <w:sz w:val="32"/>
          <w:szCs w:val="32"/>
          <w:lang w:eastAsia="zh-CN"/>
        </w:rPr>
        <w:t>。</w:t>
      </w:r>
      <w:r>
        <w:rPr>
          <w:rFonts w:hint="eastAsia" w:ascii="仿宋_GB2312" w:hAnsi="仿宋" w:eastAsia="仿宋_GB2312" w:cs="仿宋"/>
          <w:color w:val="000000"/>
          <w:sz w:val="32"/>
          <w:szCs w:val="32"/>
        </w:rPr>
        <w:t>）</w:t>
      </w:r>
      <w:r>
        <w:rPr>
          <w:rFonts w:hint="eastAsia" w:ascii="仿宋_GB2312" w:hAnsi="仿宋_GB2312" w:eastAsia="仿宋_GB2312" w:cs="仿宋_GB2312"/>
          <w:color w:val="000000"/>
          <w:sz w:val="32"/>
          <w:szCs w:val="32"/>
        </w:rPr>
        <w:t>应聘体育教师人员须提供二级及以上医院出具的体重指数</w:t>
      </w:r>
      <w:r>
        <w:rPr>
          <w:rFonts w:ascii="仿宋_GB2312" w:hAnsi="仿宋_GB2312" w:eastAsia="仿宋_GB2312" w:cs="仿宋_GB2312"/>
          <w:color w:val="000000"/>
          <w:sz w:val="32"/>
          <w:szCs w:val="32"/>
        </w:rPr>
        <w:t>BMI</w:t>
      </w:r>
      <w:r>
        <w:rPr>
          <w:rFonts w:hint="eastAsia" w:ascii="仿宋_GB2312" w:hAnsi="仿宋_GB2312" w:eastAsia="仿宋_GB2312" w:cs="仿宋_GB2312"/>
          <w:color w:val="000000"/>
          <w:sz w:val="32"/>
          <w:szCs w:val="32"/>
        </w:rPr>
        <w:t>测量表，男性体重指数应在17.9-31之间，女性体重指数应在17.2-30之间，超出范围，不予通过。</w:t>
      </w:r>
    </w:p>
    <w:p>
      <w:pPr>
        <w:adjustRightInd w:val="0"/>
        <w:snapToGrid w:val="0"/>
        <w:spacing w:line="560" w:lineRule="exact"/>
        <w:ind w:firstLine="640" w:firstLineChars="20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6.应聘人员在反复核对所填每一项信息均准确无误后再递交。</w:t>
      </w:r>
    </w:p>
    <w:p>
      <w:pPr>
        <w:adjustRightInd w:val="0"/>
        <w:snapToGrid w:val="0"/>
        <w:spacing w:line="560" w:lineRule="exact"/>
        <w:ind w:firstLine="640" w:firstLineChars="20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7.应聘人员须对</w:t>
      </w:r>
      <w:r>
        <w:rPr>
          <w:rFonts w:hint="eastAsia" w:ascii="仿宋_GB2312" w:hAnsi="仿宋_GB2312" w:eastAsia="仿宋_GB2312" w:cs="仿宋_GB2312"/>
          <w:color w:val="000000"/>
          <w:sz w:val="32"/>
          <w:szCs w:val="32"/>
        </w:rPr>
        <w:t>《报名登记表》</w:t>
      </w:r>
      <w:r>
        <w:rPr>
          <w:rFonts w:hint="eastAsia" w:ascii="仿宋_GB2312" w:hAnsi="仿宋" w:eastAsia="仿宋_GB2312" w:cs="仿宋"/>
          <w:color w:val="000000"/>
          <w:sz w:val="32"/>
          <w:szCs w:val="32"/>
        </w:rPr>
        <w:t>信息的真实性、准确性和完整性负责。填报虚假信息或隐瞒重要信息情节严重的，取消其面试、录用资格，并记入本人诚信档案。</w:t>
      </w:r>
    </w:p>
    <w:p>
      <w:pPr>
        <w:adjustRightInd w:val="0"/>
        <w:snapToGrid w:val="0"/>
        <w:spacing w:line="560" w:lineRule="exact"/>
        <w:ind w:firstLine="640" w:firstLineChars="20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8.应聘人员要保持报名时所填写联系电话的畅通，以便通知有关事宜。</w:t>
      </w:r>
    </w:p>
    <w:p>
      <w:pPr>
        <w:adjustRightInd w:val="0"/>
        <w:snapToGrid w:val="0"/>
        <w:spacing w:line="560" w:lineRule="exact"/>
        <w:ind w:firstLine="640" w:firstLineChars="20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9.应聘人员要认真阅读招聘公告和岗位招聘条件，对照个人情况，选报符合自身条件的岗位进行报考。</w:t>
      </w:r>
    </w:p>
    <w:p>
      <w:pPr>
        <w:pStyle w:val="10"/>
        <w:widowControl w:val="0"/>
        <w:adjustRightInd w:val="0"/>
        <w:snapToGrid w:val="0"/>
        <w:spacing w:before="0" w:beforeLines="0" w:beforeAutospacing="0" w:after="0" w:afterLines="0" w:afterAutospacing="0" w:line="560" w:lineRule="exact"/>
        <w:ind w:firstLine="640" w:firstLineChars="200"/>
        <w:jc w:val="both"/>
        <w:rPr>
          <w:rFonts w:hint="eastAsia" w:ascii="楷体_GB2312" w:hAnsi="楷体_GB2312" w:eastAsia="楷体_GB2312" w:cs="楷体_GB2312"/>
          <w:color w:val="000000"/>
          <w:kern w:val="2"/>
          <w:sz w:val="32"/>
          <w:szCs w:val="32"/>
        </w:rPr>
      </w:pPr>
      <w:r>
        <w:rPr>
          <w:rFonts w:hint="eastAsia" w:ascii="楷体_GB2312" w:hAnsi="楷体_GB2312" w:eastAsia="楷体_GB2312" w:cs="楷体_GB2312"/>
          <w:color w:val="000000"/>
          <w:kern w:val="2"/>
          <w:sz w:val="32"/>
          <w:szCs w:val="32"/>
        </w:rPr>
        <w:t>(二)资格初审</w:t>
      </w:r>
    </w:p>
    <w:p>
      <w:pPr>
        <w:adjustRightInd w:val="0"/>
        <w:snapToGrid w:val="0"/>
        <w:spacing w:line="560" w:lineRule="exact"/>
        <w:ind w:firstLine="640" w:firstLineChars="200"/>
        <w:rPr>
          <w:rFonts w:hint="eastAsia" w:ascii="仿宋_GB2312" w:hAnsi="仿宋" w:eastAsia="仿宋_GB2312" w:cs="仿宋"/>
          <w:color w:val="000000"/>
          <w:sz w:val="32"/>
          <w:szCs w:val="32"/>
          <w:lang w:val="en-US" w:eastAsia="zh-CN"/>
        </w:rPr>
      </w:pPr>
      <w:r>
        <w:rPr>
          <w:rFonts w:hint="eastAsia" w:ascii="仿宋_GB2312" w:hAnsi="仿宋" w:eastAsia="仿宋_GB2312" w:cs="仿宋"/>
          <w:color w:val="000000"/>
          <w:sz w:val="32"/>
          <w:szCs w:val="32"/>
          <w:lang w:val="en-US" w:eastAsia="zh-CN"/>
        </w:rPr>
        <w:t>1.</w:t>
      </w:r>
      <w:r>
        <w:rPr>
          <w:rFonts w:hint="eastAsia" w:ascii="仿宋_GB2312" w:hAnsi="仿宋" w:eastAsia="仿宋_GB2312" w:cs="仿宋"/>
          <w:color w:val="000000"/>
          <w:sz w:val="32"/>
          <w:szCs w:val="32"/>
        </w:rPr>
        <w:t>资格初审</w:t>
      </w:r>
      <w:r>
        <w:rPr>
          <w:rFonts w:hint="eastAsia" w:ascii="仿宋_GB2312" w:hAnsi="仿宋" w:eastAsia="仿宋_GB2312" w:cs="仿宋"/>
          <w:color w:val="000000"/>
          <w:sz w:val="32"/>
          <w:szCs w:val="32"/>
          <w:lang w:val="en-US" w:eastAsia="zh-CN"/>
        </w:rPr>
        <w:t>现场进行。由</w:t>
      </w:r>
      <w:r>
        <w:rPr>
          <w:rFonts w:hint="eastAsia" w:ascii="仿宋_GB2312" w:hAnsi="宋体" w:eastAsia="仿宋_GB2312" w:cs="宋体"/>
          <w:color w:val="000000"/>
          <w:kern w:val="0"/>
          <w:sz w:val="32"/>
          <w:szCs w:val="32"/>
        </w:rPr>
        <w:t>鄂托克旗教育体育局具体负责</w:t>
      </w:r>
      <w:r>
        <w:rPr>
          <w:rFonts w:hint="eastAsia" w:ascii="仿宋_GB2312" w:hAnsi="仿宋" w:eastAsia="仿宋_GB2312" w:cs="仿宋"/>
          <w:color w:val="000000"/>
          <w:sz w:val="32"/>
          <w:szCs w:val="32"/>
          <w:lang w:val="en-US" w:eastAsia="zh-CN"/>
        </w:rPr>
        <w:t>应聘人员资格初审，并及时公布初审结果，初审通过后不能再修改报名信息。对审查未通过的，将简要说明理由；对填报信息不全或有疑问的，应及时指导应聘人员补充或说明。</w:t>
      </w:r>
    </w:p>
    <w:p>
      <w:pPr>
        <w:adjustRightInd w:val="0"/>
        <w:snapToGrid w:val="0"/>
        <w:spacing w:line="560" w:lineRule="exact"/>
        <w:ind w:firstLine="640" w:firstLineChars="200"/>
        <w:rPr>
          <w:rFonts w:hint="default" w:ascii="仿宋_GB2312" w:hAnsi="仿宋" w:eastAsia="仿宋_GB2312" w:cs="仿宋"/>
          <w:color w:val="000000"/>
          <w:sz w:val="32"/>
          <w:szCs w:val="32"/>
          <w:lang w:val="en-US" w:eastAsia="zh-CN"/>
        </w:rPr>
      </w:pPr>
      <w:r>
        <w:rPr>
          <w:rFonts w:hint="eastAsia" w:ascii="仿宋_GB2312" w:hAnsi="仿宋" w:eastAsia="仿宋_GB2312" w:cs="仿宋"/>
          <w:color w:val="000000"/>
          <w:sz w:val="32"/>
          <w:szCs w:val="32"/>
          <w:lang w:val="en-US" w:eastAsia="zh-CN"/>
        </w:rPr>
        <w:t>2.《招聘教师岗位表》中涉及的有关学历、学科、专业等资格条件方面的问题，由鄂托克旗教育体育局负责解释。</w:t>
      </w:r>
    </w:p>
    <w:p>
      <w:pPr>
        <w:pStyle w:val="10"/>
        <w:widowControl w:val="0"/>
        <w:adjustRightInd w:val="0"/>
        <w:snapToGrid w:val="0"/>
        <w:spacing w:before="0" w:beforeLines="0" w:beforeAutospacing="0" w:after="0" w:afterLines="0" w:afterAutospacing="0" w:line="560" w:lineRule="exact"/>
        <w:ind w:firstLine="640" w:firstLineChars="200"/>
        <w:jc w:val="both"/>
        <w:rPr>
          <w:rFonts w:hint="eastAsia" w:ascii="楷体_GB2312" w:hAnsi="楷体_GB2312" w:eastAsia="楷体_GB2312" w:cs="楷体_GB2312"/>
          <w:color w:val="000000"/>
          <w:kern w:val="2"/>
          <w:sz w:val="32"/>
          <w:szCs w:val="32"/>
        </w:rPr>
      </w:pPr>
      <w:r>
        <w:rPr>
          <w:rFonts w:hint="eastAsia" w:ascii="楷体_GB2312" w:hAnsi="楷体_GB2312" w:eastAsia="楷体_GB2312" w:cs="楷体_GB2312"/>
          <w:color w:val="000000"/>
          <w:kern w:val="2"/>
          <w:sz w:val="32"/>
          <w:szCs w:val="32"/>
        </w:rPr>
        <w:t>(三)学业成绩评估</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校园招聘不进行笔试，参考应聘人员在校学业成绩由招聘工作组进行评估，评估通过的参加资格复审。</w:t>
      </w:r>
    </w:p>
    <w:p>
      <w:pPr>
        <w:adjustRightInd w:val="0"/>
        <w:snapToGrid w:val="0"/>
        <w:spacing w:line="560" w:lineRule="exact"/>
        <w:ind w:firstLine="640" w:firstLineChars="200"/>
        <w:rPr>
          <w:rFonts w:hint="default" w:ascii="楷体_GB2312" w:hAnsi="楷体_GB2312" w:eastAsia="楷体_GB2312" w:cs="楷体_GB2312"/>
          <w:color w:val="000000"/>
          <w:kern w:val="2"/>
          <w:sz w:val="32"/>
          <w:szCs w:val="32"/>
          <w:lang w:val="en-US" w:eastAsia="zh-CN"/>
        </w:rPr>
      </w:pPr>
      <w:r>
        <w:rPr>
          <w:rFonts w:hint="eastAsia" w:ascii="楷体_GB2312" w:hAnsi="楷体_GB2312" w:eastAsia="楷体_GB2312" w:cs="楷体_GB2312"/>
          <w:color w:val="000000"/>
          <w:kern w:val="2"/>
          <w:sz w:val="32"/>
          <w:szCs w:val="32"/>
        </w:rPr>
        <w:t>(</w:t>
      </w:r>
      <w:r>
        <w:rPr>
          <w:rFonts w:hint="eastAsia" w:ascii="楷体_GB2312" w:hAnsi="楷体_GB2312" w:eastAsia="楷体_GB2312" w:cs="楷体_GB2312"/>
          <w:color w:val="000000"/>
          <w:kern w:val="2"/>
          <w:sz w:val="32"/>
          <w:szCs w:val="32"/>
          <w:lang w:val="en-US" w:eastAsia="zh-CN"/>
        </w:rPr>
        <w:t>四</w:t>
      </w:r>
      <w:r>
        <w:rPr>
          <w:rFonts w:hint="eastAsia" w:ascii="楷体_GB2312" w:hAnsi="楷体_GB2312" w:eastAsia="楷体_GB2312" w:cs="楷体_GB2312"/>
          <w:color w:val="000000"/>
          <w:kern w:val="2"/>
          <w:sz w:val="32"/>
          <w:szCs w:val="32"/>
        </w:rPr>
        <w:t>)</w:t>
      </w:r>
      <w:r>
        <w:rPr>
          <w:rFonts w:hint="eastAsia" w:ascii="楷体_GB2312" w:hAnsi="楷体_GB2312" w:eastAsia="楷体_GB2312" w:cs="楷体_GB2312"/>
          <w:color w:val="000000"/>
          <w:kern w:val="2"/>
          <w:sz w:val="32"/>
          <w:szCs w:val="32"/>
          <w:lang w:val="en-US" w:eastAsia="zh-CN"/>
        </w:rPr>
        <w:t>资格复审</w:t>
      </w:r>
    </w:p>
    <w:p>
      <w:pPr>
        <w:adjustRightInd w:val="0"/>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eastAsia="仿宋_GB2312" w:cs="Times New Roman"/>
          <w:color w:val="000000"/>
          <w:sz w:val="32"/>
          <w:szCs w:val="32"/>
          <w:lang w:val="en-US" w:eastAsia="zh-CN"/>
        </w:rPr>
        <w:t>1.</w:t>
      </w:r>
      <w:r>
        <w:rPr>
          <w:rFonts w:hint="eastAsia" w:ascii="仿宋_GB2312" w:hAnsi="Times New Roman" w:eastAsia="仿宋_GB2312" w:cs="Times New Roman"/>
          <w:color w:val="000000"/>
          <w:sz w:val="32"/>
          <w:szCs w:val="32"/>
        </w:rPr>
        <w:t>资格复审工作由</w:t>
      </w:r>
      <w:r>
        <w:rPr>
          <w:rFonts w:hint="eastAsia" w:ascii="仿宋_GB2312" w:hAnsi="宋体" w:eastAsia="仿宋_GB2312" w:cs="宋体"/>
          <w:color w:val="000000"/>
          <w:kern w:val="0"/>
          <w:sz w:val="32"/>
          <w:szCs w:val="32"/>
          <w:lang w:val="en-US" w:eastAsia="zh-CN"/>
        </w:rPr>
        <w:t>旗人力资源和社会保障局</w:t>
      </w:r>
      <w:r>
        <w:rPr>
          <w:rFonts w:hint="eastAsia" w:ascii="仿宋_GB2312" w:hAnsi="Times New Roman" w:eastAsia="仿宋_GB2312" w:cs="Times New Roman"/>
          <w:color w:val="000000"/>
          <w:sz w:val="32"/>
          <w:szCs w:val="32"/>
        </w:rPr>
        <w:t>组织实施。资格复审将重点审核应聘人员是否符合条件、对审核不合格者一律取消聘用资格。未按规定时间参加资格复审的视为自动放弃聘用资格。</w:t>
      </w:r>
    </w:p>
    <w:p>
      <w:pPr>
        <w:adjustRightInd w:val="0"/>
        <w:snapToGrid w:val="0"/>
        <w:spacing w:line="560" w:lineRule="exact"/>
        <w:ind w:firstLine="640" w:firstLineChars="200"/>
        <w:rPr>
          <w:rFonts w:hint="eastAsia" w:ascii="仿宋_GB2312" w:hAnsi="Times New Roman" w:eastAsia="仿宋_GB2312" w:cs="Times New Roman"/>
          <w:color w:val="000000"/>
          <w:sz w:val="32"/>
          <w:szCs w:val="32"/>
        </w:rPr>
      </w:pPr>
      <w:r>
        <w:rPr>
          <w:rFonts w:hint="eastAsia" w:ascii="仿宋_GB2312" w:eastAsia="仿宋_GB2312" w:cs="Times New Roman"/>
          <w:color w:val="000000"/>
          <w:sz w:val="32"/>
          <w:szCs w:val="32"/>
          <w:lang w:val="en-US" w:eastAsia="zh-CN"/>
        </w:rPr>
        <w:t>2.</w:t>
      </w:r>
      <w:r>
        <w:rPr>
          <w:rFonts w:hint="eastAsia" w:ascii="仿宋_GB2312" w:hAnsi="Times New Roman" w:eastAsia="仿宋_GB2312" w:cs="Times New Roman"/>
          <w:color w:val="000000"/>
          <w:sz w:val="32"/>
          <w:szCs w:val="32"/>
        </w:rPr>
        <w:t>进入资格复审范围的应聘人员，持《报名登记表》、身份证、户口簿、教师资格证（</w:t>
      </w:r>
      <w:r>
        <w:rPr>
          <w:rFonts w:hint="eastAsia" w:ascii="仿宋_GB2312" w:eastAsia="仿宋_GB2312" w:cs="Times New Roman"/>
          <w:color w:val="000000"/>
          <w:sz w:val="32"/>
          <w:szCs w:val="32"/>
          <w:lang w:val="en-US" w:eastAsia="zh-CN"/>
        </w:rPr>
        <w:t>未获得证书的</w:t>
      </w:r>
      <w:r>
        <w:rPr>
          <w:rFonts w:hint="eastAsia" w:ascii="仿宋_GB2312" w:hAnsi="Times New Roman" w:eastAsia="仿宋_GB2312" w:cs="Times New Roman"/>
          <w:color w:val="000000"/>
          <w:sz w:val="32"/>
          <w:szCs w:val="32"/>
        </w:rPr>
        <w:t>2023年应届毕业生除外）、普通话等级证（</w:t>
      </w:r>
      <w:r>
        <w:rPr>
          <w:rFonts w:hint="eastAsia" w:ascii="仿宋_GB2312" w:eastAsia="仿宋_GB2312" w:cs="Times New Roman"/>
          <w:color w:val="000000"/>
          <w:sz w:val="32"/>
          <w:szCs w:val="32"/>
          <w:lang w:val="en-US" w:eastAsia="zh-CN"/>
        </w:rPr>
        <w:t>未获得证书的</w:t>
      </w:r>
      <w:r>
        <w:rPr>
          <w:rFonts w:hint="eastAsia" w:ascii="仿宋_GB2312" w:hAnsi="Times New Roman" w:eastAsia="仿宋_GB2312" w:cs="Times New Roman"/>
          <w:color w:val="000000"/>
          <w:sz w:val="32"/>
          <w:szCs w:val="32"/>
        </w:rPr>
        <w:t>2023年应届毕业生除外）、毕业证和学位证原件及复印件（2023年应届毕业生未取得毕业证的，持加盖院系和校教务处公章的证明原件及复印件）、带二维码的教育部学历（学籍）证书电子注册备案表或中国高等教育学历认证报告（从中国高等教育学生信息网下载打印，网址：</w:t>
      </w:r>
      <w:r>
        <w:rPr>
          <w:rFonts w:hint="eastAsia" w:ascii="仿宋_GB2312" w:hAnsi="Times New Roman" w:eastAsia="仿宋_GB2312" w:cs="Times New Roman"/>
          <w:color w:val="000000"/>
          <w:sz w:val="32"/>
          <w:szCs w:val="32"/>
          <w:u w:val="none"/>
        </w:rPr>
        <w:t>http://www.chsi.com.cn）、应聘岗位要求的其他有关证件和证明原件及复印件参加资格复审。研究生还需提供本科毕业证及学位证的原件及复印件。</w:t>
      </w:r>
    </w:p>
    <w:p>
      <w:pPr>
        <w:pStyle w:val="4"/>
        <w:ind w:firstLine="672" w:firstLineChars="200"/>
      </w:pPr>
      <w:r>
        <w:rPr>
          <w:rFonts w:hint="eastAsia" w:ascii="仿宋_GB2312" w:hAnsi="Microsoft YaHei UI" w:eastAsia="仿宋_GB2312" w:cs="仿宋_GB2312"/>
          <w:i w:val="0"/>
          <w:iCs w:val="0"/>
          <w:caps w:val="0"/>
          <w:spacing w:val="8"/>
          <w:sz w:val="32"/>
          <w:szCs w:val="32"/>
          <w:shd w:val="clear" w:fill="FFFFFF"/>
        </w:rPr>
        <w:t>资格复审重点审核应聘人员所填报的信息是否真实准确，是否符合应聘岗位相应资格条件。凡不符合应聘条件、所填报个人信息与所持证件不符以及隐瞒重要信息或提供虚假证明材料，情节严重的，一律取消面试资格。</w:t>
      </w:r>
    </w:p>
    <w:p>
      <w:pPr>
        <w:pStyle w:val="2"/>
        <w:rPr>
          <w:rFonts w:hint="default" w:eastAsia="仿宋_GB2312"/>
          <w:sz w:val="32"/>
          <w:szCs w:val="32"/>
          <w:lang w:val="en-US" w:eastAsia="zh-CN"/>
        </w:rPr>
      </w:pPr>
      <w:r>
        <w:rPr>
          <w:rFonts w:hint="eastAsia" w:ascii="仿宋_GB2312" w:hAnsi="仿宋_GB2312" w:eastAsia="仿宋_GB2312" w:cs="仿宋_GB2312"/>
          <w:sz w:val="32"/>
          <w:szCs w:val="32"/>
          <w:lang w:val="en-US" w:eastAsia="zh-CN"/>
        </w:rPr>
        <w:t>3.考生需保持联系方式畅通，由于考生联系方式不畅通而造成的后果责任自负。</w:t>
      </w:r>
    </w:p>
    <w:p>
      <w:pPr>
        <w:pStyle w:val="10"/>
        <w:widowControl w:val="0"/>
        <w:adjustRightInd w:val="0"/>
        <w:snapToGrid w:val="0"/>
        <w:spacing w:before="0" w:beforeLines="0" w:beforeAutospacing="0" w:after="0" w:afterLines="0" w:afterAutospacing="0" w:line="560" w:lineRule="exact"/>
        <w:ind w:firstLine="640" w:firstLineChars="200"/>
        <w:jc w:val="both"/>
        <w:rPr>
          <w:rFonts w:hint="eastAsia" w:ascii="楷体_GB2312" w:hAnsi="楷体_GB2312" w:eastAsia="楷体_GB2312" w:cs="楷体_GB2312"/>
          <w:color w:val="000000"/>
          <w:kern w:val="2"/>
          <w:sz w:val="32"/>
          <w:szCs w:val="32"/>
        </w:rPr>
      </w:pPr>
      <w:r>
        <w:rPr>
          <w:rFonts w:hint="eastAsia" w:ascii="楷体_GB2312" w:hAnsi="楷体_GB2312" w:eastAsia="楷体_GB2312" w:cs="楷体_GB2312"/>
          <w:color w:val="000000"/>
          <w:kern w:val="2"/>
          <w:sz w:val="32"/>
          <w:szCs w:val="32"/>
        </w:rPr>
        <w:t>(</w:t>
      </w:r>
      <w:r>
        <w:rPr>
          <w:rFonts w:hint="eastAsia" w:ascii="楷体_GB2312" w:hAnsi="楷体_GB2312" w:eastAsia="楷体_GB2312" w:cs="楷体_GB2312"/>
          <w:color w:val="000000"/>
          <w:kern w:val="2"/>
          <w:sz w:val="32"/>
          <w:szCs w:val="32"/>
          <w:lang w:val="en-US" w:eastAsia="zh-CN"/>
        </w:rPr>
        <w:t>五</w:t>
      </w:r>
      <w:r>
        <w:rPr>
          <w:rFonts w:hint="eastAsia" w:ascii="楷体_GB2312" w:hAnsi="楷体_GB2312" w:eastAsia="楷体_GB2312" w:cs="楷体_GB2312"/>
          <w:color w:val="000000"/>
          <w:kern w:val="2"/>
          <w:sz w:val="32"/>
          <w:szCs w:val="32"/>
        </w:rPr>
        <w:t>)</w:t>
      </w:r>
      <w:r>
        <w:rPr>
          <w:rFonts w:hint="eastAsia" w:ascii="楷体_GB2312" w:hAnsi="楷体_GB2312" w:eastAsia="楷体_GB2312" w:cs="楷体_GB2312"/>
          <w:color w:val="000000"/>
          <w:kern w:val="2"/>
          <w:sz w:val="32"/>
          <w:szCs w:val="32"/>
          <w:lang w:val="en-US" w:eastAsia="zh-CN"/>
        </w:rPr>
        <w:t>面试</w:t>
      </w:r>
      <w:r>
        <w:rPr>
          <w:rFonts w:hint="eastAsia" w:ascii="楷体_GB2312" w:hAnsi="楷体_GB2312" w:eastAsia="楷体_GB2312" w:cs="楷体_GB2312"/>
          <w:color w:val="000000"/>
          <w:kern w:val="2"/>
          <w:sz w:val="32"/>
          <w:szCs w:val="32"/>
        </w:rPr>
        <w:t>和答辩</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由</w:t>
      </w:r>
      <w:r>
        <w:rPr>
          <w:rFonts w:hint="eastAsia" w:ascii="仿宋_GB2312" w:hAnsi="仿宋_GB2312" w:eastAsia="仿宋_GB2312" w:cs="仿宋_GB2312"/>
          <w:bCs/>
          <w:color w:val="000000"/>
          <w:sz w:val="32"/>
          <w:szCs w:val="32"/>
        </w:rPr>
        <w:t>招聘工作组</w:t>
      </w:r>
      <w:r>
        <w:rPr>
          <w:rFonts w:hint="eastAsia" w:ascii="仿宋_GB2312" w:hAnsi="仿宋_GB2312" w:eastAsia="仿宋_GB2312" w:cs="仿宋_GB2312"/>
          <w:color w:val="000000"/>
          <w:sz w:val="32"/>
          <w:szCs w:val="32"/>
        </w:rPr>
        <w:t>组织成立面试组，对复审通过的应聘人员进行面试。</w:t>
      </w:r>
      <w:r>
        <w:rPr>
          <w:rFonts w:hint="eastAsia" w:ascii="仿宋_GB2312" w:hAnsi="仿宋_GB2312" w:eastAsia="仿宋_GB2312" w:cs="仿宋_GB2312"/>
          <w:color w:val="000000"/>
          <w:sz w:val="32"/>
          <w:szCs w:val="32"/>
          <w:lang w:val="en-US" w:eastAsia="zh-CN"/>
        </w:rPr>
        <w:t>面试有试讲和答辨两个环节。</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Times New Roman" w:eastAsia="仿宋_GB2312" w:cs="Times New Roman"/>
          <w:color w:val="000000"/>
          <w:spacing w:val="-6"/>
          <w:sz w:val="32"/>
          <w:szCs w:val="32"/>
        </w:rPr>
        <w:t>现场抽签确定</w:t>
      </w:r>
      <w:r>
        <w:rPr>
          <w:rFonts w:hint="eastAsia" w:ascii="仿宋_GB2312" w:hAnsi="仿宋_GB2312" w:eastAsia="仿宋_GB2312" w:cs="仿宋_GB2312"/>
          <w:color w:val="000000"/>
          <w:sz w:val="32"/>
          <w:szCs w:val="32"/>
        </w:rPr>
        <w:t>试讲</w:t>
      </w:r>
      <w:r>
        <w:rPr>
          <w:rFonts w:hint="eastAsia" w:ascii="仿宋_GB2312" w:hAnsi="Times New Roman" w:eastAsia="仿宋_GB2312" w:cs="Times New Roman"/>
          <w:color w:val="000000"/>
          <w:spacing w:val="-6"/>
          <w:sz w:val="32"/>
          <w:szCs w:val="32"/>
        </w:rPr>
        <w:t>顺序，按抽签顺序备课，备课时间30分钟，依次试讲。试讲时间10分钟，主要考查实现教学目标的能力、掌握教材内容的能力、组织课堂教学的能力、教学基本素养、运用现代教育技术和教具的能力、教学效果等。试讲结束后进行答辩，答辩时间5分钟，主要考查应聘者思想政治素养、职业道德水平、逻辑思维能力、语言表达能力、协调沟通能力、知识应用及创新能力、举止仪表及岗位适应能力等。</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bCs/>
          <w:color w:val="000000"/>
          <w:sz w:val="32"/>
          <w:szCs w:val="32"/>
        </w:rPr>
        <w:t>2.</w:t>
      </w:r>
      <w:r>
        <w:rPr>
          <w:rFonts w:hint="eastAsia" w:ascii="仿宋_GB2312" w:hAnsi="Times New Roman" w:eastAsia="仿宋_GB2312" w:cs="Times New Roman"/>
          <w:color w:val="000000"/>
          <w:sz w:val="32"/>
          <w:szCs w:val="32"/>
        </w:rPr>
        <w:t>面试均采用国家通用语言文字进行。</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3.面试组每位面试考官分别对每位应聘人员的试讲和答辩进行评价，评价按百分制打分，另外还需要评价合格或不合格。试</w:t>
      </w:r>
      <w:r>
        <w:rPr>
          <w:rFonts w:hint="eastAsia" w:ascii="仿宋_GB2312" w:hAnsi="仿宋_GB2312" w:eastAsia="仿宋_GB2312" w:cs="仿宋_GB2312"/>
          <w:color w:val="000000"/>
          <w:sz w:val="32"/>
          <w:szCs w:val="32"/>
          <w:lang w:val="en-US" w:eastAsia="zh-CN"/>
        </w:rPr>
        <w:t>讲</w:t>
      </w:r>
      <w:r>
        <w:rPr>
          <w:rFonts w:hint="eastAsia" w:ascii="仿宋_GB2312" w:hAnsi="仿宋_GB2312" w:eastAsia="仿宋_GB2312" w:cs="仿宋_GB2312"/>
          <w:color w:val="000000"/>
          <w:sz w:val="32"/>
          <w:szCs w:val="32"/>
        </w:rPr>
        <w:t>和答辩两个环节中，面试人员在任一个环节有两个及以上“不合格”的评价，不予招聘。</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4.考场按有关要求设置，对应聘人员应聘过程进行全程摄像、录音，并对音像资料妥善保管。应聘过程音像资料及面试试卷等原始资料整理存档，保存期不少于1年。</w:t>
      </w:r>
    </w:p>
    <w:p>
      <w:pPr>
        <w:pStyle w:val="10"/>
        <w:widowControl w:val="0"/>
        <w:adjustRightInd w:val="0"/>
        <w:snapToGrid w:val="0"/>
        <w:spacing w:before="0" w:beforeLines="0" w:beforeAutospacing="0" w:after="0" w:afterLines="0" w:afterAutospacing="0" w:line="560" w:lineRule="exact"/>
        <w:ind w:firstLine="640" w:firstLineChars="200"/>
        <w:jc w:val="both"/>
        <w:rPr>
          <w:rFonts w:hint="eastAsia" w:ascii="楷体_GB2312" w:hAnsi="楷体_GB2312" w:eastAsia="楷体_GB2312" w:cs="楷体_GB2312"/>
          <w:color w:val="000000"/>
          <w:kern w:val="2"/>
          <w:sz w:val="32"/>
          <w:szCs w:val="32"/>
        </w:rPr>
      </w:pPr>
      <w:r>
        <w:rPr>
          <w:rFonts w:hint="eastAsia" w:ascii="楷体_GB2312" w:hAnsi="楷体_GB2312" w:eastAsia="楷体_GB2312" w:cs="楷体_GB2312"/>
          <w:color w:val="000000"/>
          <w:kern w:val="2"/>
          <w:sz w:val="32"/>
          <w:szCs w:val="32"/>
        </w:rPr>
        <w:t>(</w:t>
      </w:r>
      <w:r>
        <w:rPr>
          <w:rFonts w:hint="eastAsia" w:ascii="楷体_GB2312" w:hAnsi="楷体_GB2312" w:eastAsia="楷体_GB2312" w:cs="楷体_GB2312"/>
          <w:color w:val="000000"/>
          <w:kern w:val="2"/>
          <w:sz w:val="32"/>
          <w:szCs w:val="32"/>
          <w:lang w:val="en-US" w:eastAsia="zh-CN"/>
        </w:rPr>
        <w:t>六</w:t>
      </w:r>
      <w:r>
        <w:rPr>
          <w:rFonts w:hint="eastAsia" w:ascii="楷体_GB2312" w:hAnsi="楷体_GB2312" w:eastAsia="楷体_GB2312" w:cs="楷体_GB2312"/>
          <w:color w:val="000000"/>
          <w:kern w:val="2"/>
          <w:sz w:val="32"/>
          <w:szCs w:val="32"/>
        </w:rPr>
        <w:t>)综合评估</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由招聘工作组根据学业成绩、试讲和答辩等所掌握的情况综合评估，集体研究确定进入体检、考察人员。</w:t>
      </w:r>
    </w:p>
    <w:p>
      <w:pPr>
        <w:pStyle w:val="10"/>
        <w:widowControl w:val="0"/>
        <w:adjustRightInd w:val="0"/>
        <w:snapToGrid w:val="0"/>
        <w:spacing w:before="0" w:beforeLines="0" w:beforeAutospacing="0" w:after="0" w:afterLines="0" w:afterAutospacing="0" w:line="560" w:lineRule="exact"/>
        <w:ind w:firstLine="640" w:firstLineChars="200"/>
        <w:jc w:val="both"/>
        <w:rPr>
          <w:rFonts w:hint="eastAsia" w:ascii="楷体_GB2312" w:hAnsi="楷体_GB2312" w:eastAsia="楷体_GB2312" w:cs="楷体_GB2312"/>
          <w:color w:val="000000"/>
          <w:kern w:val="2"/>
          <w:sz w:val="32"/>
          <w:szCs w:val="32"/>
        </w:rPr>
      </w:pPr>
      <w:r>
        <w:rPr>
          <w:rFonts w:hint="eastAsia" w:ascii="楷体_GB2312" w:hAnsi="楷体_GB2312" w:eastAsia="楷体_GB2312" w:cs="楷体_GB2312"/>
          <w:color w:val="000000"/>
          <w:kern w:val="2"/>
          <w:sz w:val="32"/>
          <w:szCs w:val="32"/>
        </w:rPr>
        <w:t>(</w:t>
      </w:r>
      <w:r>
        <w:rPr>
          <w:rFonts w:hint="eastAsia" w:ascii="楷体_GB2312" w:hAnsi="楷体_GB2312" w:eastAsia="楷体_GB2312" w:cs="楷体_GB2312"/>
          <w:color w:val="000000"/>
          <w:kern w:val="2"/>
          <w:sz w:val="32"/>
          <w:szCs w:val="32"/>
          <w:lang w:val="en-US" w:eastAsia="zh-CN"/>
        </w:rPr>
        <w:t>七</w:t>
      </w:r>
      <w:r>
        <w:rPr>
          <w:rFonts w:hint="eastAsia" w:ascii="楷体_GB2312" w:hAnsi="楷体_GB2312" w:eastAsia="楷体_GB2312" w:cs="楷体_GB2312"/>
          <w:color w:val="000000"/>
          <w:kern w:val="2"/>
          <w:sz w:val="32"/>
          <w:szCs w:val="32"/>
        </w:rPr>
        <w:t>)体检</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1.体检医院由</w:t>
      </w:r>
      <w:r>
        <w:rPr>
          <w:rFonts w:hint="eastAsia" w:ascii="仿宋_GB2312" w:hAnsi="仿宋_GB2312" w:eastAsia="仿宋_GB2312" w:cs="仿宋_GB2312"/>
          <w:color w:val="000000"/>
          <w:sz w:val="32"/>
          <w:szCs w:val="32"/>
          <w:lang w:val="en-US" w:eastAsia="zh-CN"/>
        </w:rPr>
        <w:t>鄂托克</w:t>
      </w:r>
      <w:r>
        <w:rPr>
          <w:rFonts w:hint="eastAsia" w:ascii="仿宋_GB2312" w:hAnsi="仿宋_GB2312" w:eastAsia="仿宋_GB2312" w:cs="仿宋_GB2312"/>
          <w:color w:val="000000"/>
          <w:sz w:val="32"/>
          <w:szCs w:val="32"/>
        </w:rPr>
        <w:t>旗教体局指定，费用由应聘人员自理。</w:t>
      </w:r>
    </w:p>
    <w:p>
      <w:pPr>
        <w:adjustRightInd w:val="0"/>
        <w:snapToGrid w:val="0"/>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体检项目和标准按照《</w:t>
      </w: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HYPERLINK "http://www.impta.com.cn/zhengcefagui/2017125112758.asp" \t "http://www.impta.com.cn/dangzhengqungwy/_blank"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color w:val="000000"/>
          <w:sz w:val="32"/>
          <w:szCs w:val="32"/>
        </w:rPr>
        <w:t>公务员录用体检通用标准（试行）</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HYPERLINK "http://www.impta.com.cn/zhengcefagui/2017125113114.asp" \t "http://www.impta.com.cn/dangzhengqungwy/_blank"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color w:val="000000"/>
          <w:sz w:val="32"/>
          <w:szCs w:val="32"/>
        </w:rPr>
        <w:t>公务员录用体检操作手册（试行）</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HYPERLINK "http://www.impta.com.cn/zhengcefagui/2011822155720.asp" \t "http://www.impta.com.cn/dangzhengqungwy/_blank"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color w:val="000000"/>
          <w:sz w:val="32"/>
          <w:szCs w:val="32"/>
        </w:rPr>
        <w:t>公务员录用体检特殊标准（试行）</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》和《关于进一步做好公务员录用体检工作的通知》等有关规定执行。</w:t>
      </w: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336" w:lineRule="atLeast"/>
        <w:ind w:left="0" w:right="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应聘人员无正当理由不按</w:t>
      </w:r>
      <w:r>
        <w:rPr>
          <w:rFonts w:hint="eastAsia" w:ascii="仿宋_GB2312" w:hAnsi="仿宋_GB2312" w:eastAsia="仿宋_GB2312" w:cs="仿宋_GB2312"/>
          <w:color w:val="auto"/>
          <w:sz w:val="32"/>
          <w:szCs w:val="32"/>
        </w:rPr>
        <w:t>时参加体检、体检不合格</w:t>
      </w:r>
      <w:r>
        <w:rPr>
          <w:rFonts w:hint="eastAsia" w:ascii="仿宋_GB2312" w:hAnsi="仿宋_GB2312" w:eastAsia="仿宋_GB2312" w:cs="仿宋_GB2312"/>
          <w:color w:val="auto"/>
          <w:sz w:val="32"/>
          <w:szCs w:val="32"/>
          <w:lang w:val="en-US" w:eastAsia="zh-CN"/>
        </w:rPr>
        <w:t>或</w:t>
      </w:r>
      <w:r>
        <w:rPr>
          <w:rFonts w:hint="eastAsia" w:ascii="仿宋_GB2312" w:hAnsi="仿宋_GB2312" w:eastAsia="仿宋_GB2312" w:cs="仿宋_GB2312"/>
          <w:color w:val="auto"/>
          <w:sz w:val="32"/>
          <w:szCs w:val="32"/>
        </w:rPr>
        <w:t>在体检过程中弄虚作假致使体检</w:t>
      </w:r>
      <w:r>
        <w:rPr>
          <w:rFonts w:hint="eastAsia" w:ascii="仿宋_GB2312" w:hAnsi="Microsoft YaHei UI" w:eastAsia="仿宋_GB2312" w:cs="仿宋_GB2312"/>
          <w:i w:val="0"/>
          <w:iCs w:val="0"/>
          <w:caps w:val="0"/>
          <w:color w:val="auto"/>
          <w:spacing w:val="8"/>
          <w:sz w:val="32"/>
          <w:szCs w:val="32"/>
          <w:shd w:val="clear" w:fill="FFFFFF"/>
        </w:rPr>
        <w:t>结果不实的，</w:t>
      </w:r>
      <w:r>
        <w:rPr>
          <w:rFonts w:hint="eastAsia" w:ascii="仿宋_GB2312" w:hAnsi="仿宋_GB2312" w:eastAsia="仿宋_GB2312" w:cs="仿宋_GB2312"/>
          <w:color w:val="auto"/>
          <w:sz w:val="32"/>
          <w:szCs w:val="32"/>
        </w:rPr>
        <w:t>取消其聘用资格。</w:t>
      </w:r>
      <w:r>
        <w:rPr>
          <w:rFonts w:hint="eastAsia" w:ascii="仿宋_GB2312" w:hAnsi="Microsoft YaHei UI" w:eastAsia="仿宋_GB2312" w:cs="仿宋_GB2312"/>
          <w:i w:val="0"/>
          <w:iCs w:val="0"/>
          <w:caps w:val="0"/>
          <w:color w:val="auto"/>
          <w:spacing w:val="8"/>
          <w:sz w:val="32"/>
          <w:szCs w:val="32"/>
          <w:shd w:val="clear" w:fill="FFFFFF"/>
        </w:rPr>
        <w:t>经考务工作领导小组会议研究决定后依次递补。</w:t>
      </w:r>
    </w:p>
    <w:p>
      <w:pPr>
        <w:adjustRightInd w:val="0"/>
        <w:snapToGrid w:val="0"/>
        <w:spacing w:line="560" w:lineRule="exact"/>
        <w:ind w:firstLine="640" w:firstLineChars="200"/>
        <w:rPr>
          <w:rFonts w:hint="eastAsia" w:ascii="楷体_GB2312" w:hAnsi="楷体_GB2312" w:eastAsia="楷体_GB2312" w:cs="楷体_GB2312"/>
          <w:color w:val="000000"/>
          <w:kern w:val="2"/>
          <w:sz w:val="32"/>
          <w:szCs w:val="32"/>
        </w:rPr>
      </w:pPr>
      <w:r>
        <w:rPr>
          <w:rFonts w:hint="eastAsia" w:ascii="楷体_GB2312" w:hAnsi="楷体_GB2312" w:eastAsia="楷体_GB2312" w:cs="楷体_GB2312"/>
          <w:color w:val="000000"/>
          <w:kern w:val="2"/>
          <w:sz w:val="32"/>
          <w:szCs w:val="32"/>
        </w:rPr>
        <w:t>(</w:t>
      </w:r>
      <w:r>
        <w:rPr>
          <w:rFonts w:hint="eastAsia" w:ascii="楷体_GB2312" w:hAnsi="楷体_GB2312" w:eastAsia="楷体_GB2312" w:cs="楷体_GB2312"/>
          <w:color w:val="000000"/>
          <w:kern w:val="2"/>
          <w:sz w:val="32"/>
          <w:szCs w:val="32"/>
          <w:lang w:val="en-US" w:eastAsia="zh-CN"/>
        </w:rPr>
        <w:t>八</w:t>
      </w:r>
      <w:r>
        <w:rPr>
          <w:rFonts w:hint="eastAsia" w:ascii="楷体_GB2312" w:hAnsi="楷体_GB2312" w:eastAsia="楷体_GB2312" w:cs="楷体_GB2312"/>
          <w:color w:val="000000"/>
          <w:kern w:val="2"/>
          <w:sz w:val="32"/>
          <w:szCs w:val="32"/>
        </w:rPr>
        <w:t>)考察</w:t>
      </w:r>
    </w:p>
    <w:p>
      <w:pPr>
        <w:adjustRightInd w:val="0"/>
        <w:snapToGrid w:val="0"/>
        <w:spacing w:line="560" w:lineRule="exact"/>
        <w:ind w:firstLine="672" w:firstLineChars="200"/>
        <w:rPr>
          <w:rFonts w:hint="eastAsia" w:ascii="仿宋_GB2312" w:hAnsi="仿宋_GB2312" w:eastAsia="仿宋_GB2312" w:cs="仿宋_GB2312"/>
          <w:color w:val="auto"/>
          <w:sz w:val="32"/>
          <w:szCs w:val="32"/>
        </w:rPr>
      </w:pPr>
      <w:r>
        <w:rPr>
          <w:rFonts w:hint="eastAsia" w:ascii="仿宋_GB2312" w:hAnsi="Microsoft YaHei UI" w:eastAsia="仿宋_GB2312" w:cs="仿宋_GB2312"/>
          <w:i w:val="0"/>
          <w:iCs w:val="0"/>
          <w:caps w:val="0"/>
          <w:color w:val="auto"/>
          <w:spacing w:val="8"/>
          <w:sz w:val="32"/>
          <w:szCs w:val="32"/>
          <w:shd w:val="clear" w:fill="FFFFFF"/>
          <w:lang w:val="en-US"/>
        </w:rPr>
        <w:t>1.</w:t>
      </w:r>
      <w:r>
        <w:rPr>
          <w:rFonts w:hint="eastAsia" w:ascii="仿宋_GB2312" w:hAnsi="Microsoft YaHei UI" w:eastAsia="仿宋_GB2312" w:cs="仿宋_GB2312"/>
          <w:i w:val="0"/>
          <w:iCs w:val="0"/>
          <w:caps w:val="0"/>
          <w:color w:val="auto"/>
          <w:spacing w:val="8"/>
          <w:sz w:val="32"/>
          <w:szCs w:val="32"/>
          <w:shd w:val="clear" w:fill="FFFFFF"/>
        </w:rPr>
        <w:t>考察工作由公开招聘领导小组指定专人负责，组成</w:t>
      </w:r>
      <w:r>
        <w:rPr>
          <w:rFonts w:hint="eastAsia" w:ascii="仿宋_GB2312" w:hAnsi="Microsoft YaHei UI" w:eastAsia="仿宋_GB2312" w:cs="仿宋_GB2312"/>
          <w:i w:val="0"/>
          <w:iCs w:val="0"/>
          <w:caps w:val="0"/>
          <w:color w:val="auto"/>
          <w:spacing w:val="8"/>
          <w:sz w:val="32"/>
          <w:szCs w:val="32"/>
          <w:shd w:val="clear" w:fill="FFFFFF"/>
          <w:lang w:val="en-US"/>
        </w:rPr>
        <w:t>2</w:t>
      </w:r>
      <w:r>
        <w:rPr>
          <w:rFonts w:hint="eastAsia" w:ascii="仿宋_GB2312" w:hAnsi="Microsoft YaHei UI" w:eastAsia="仿宋_GB2312" w:cs="仿宋_GB2312"/>
          <w:i w:val="0"/>
          <w:iCs w:val="0"/>
          <w:caps w:val="0"/>
          <w:color w:val="auto"/>
          <w:spacing w:val="8"/>
          <w:sz w:val="32"/>
          <w:szCs w:val="32"/>
          <w:shd w:val="clear" w:fill="FFFFFF"/>
        </w:rPr>
        <w:t>人以上考察组对体检合格人员进行认真全面考察。</w:t>
      </w:r>
      <w:r>
        <w:rPr>
          <w:rFonts w:hint="eastAsia" w:ascii="仿宋_GB2312" w:hAnsi="仿宋_GB2312" w:eastAsia="仿宋_GB2312" w:cs="仿宋_GB2312"/>
          <w:color w:val="auto"/>
          <w:sz w:val="32"/>
          <w:szCs w:val="32"/>
        </w:rPr>
        <w:t>考察</w:t>
      </w:r>
      <w:r>
        <w:rPr>
          <w:rFonts w:hint="eastAsia" w:ascii="仿宋_GB2312" w:hAnsi="仿宋_GB2312" w:eastAsia="仿宋_GB2312" w:cs="仿宋_GB2312"/>
          <w:color w:val="000000"/>
          <w:sz w:val="32"/>
          <w:szCs w:val="32"/>
        </w:rPr>
        <w:t>工作突出政治标准，重点考察拟聘人员是否符合增强“四个意识”、坚定“四个自信”、做到“两个维护”，是否牢记“三个离不开”、切实增强“五个认同”等政治要求，坚决把政治上不合格的挡在门外。考察内容主要包括拟聘人员的思想政治表现、道德品行、能力素质、学习和工作表现、遵纪守法、廉洁自律以及是否需要</w:t>
      </w:r>
      <w:r>
        <w:rPr>
          <w:rFonts w:hint="eastAsia" w:ascii="仿宋_GB2312" w:hAnsi="仿宋_GB2312" w:eastAsia="仿宋_GB2312" w:cs="仿宋_GB2312"/>
          <w:color w:val="auto"/>
          <w:sz w:val="32"/>
          <w:szCs w:val="32"/>
        </w:rPr>
        <w:t>回避等方面情况，</w:t>
      </w:r>
      <w:r>
        <w:rPr>
          <w:rFonts w:hint="eastAsia" w:ascii="仿宋_GB2312" w:hAnsi="仿宋_GB2312" w:eastAsia="仿宋_GB2312" w:cs="仿宋_GB2312"/>
          <w:color w:val="auto"/>
          <w:sz w:val="32"/>
          <w:szCs w:val="32"/>
          <w:lang w:val="en-US" w:eastAsia="zh-CN"/>
        </w:rPr>
        <w:t>一般</w:t>
      </w:r>
      <w:r>
        <w:rPr>
          <w:rFonts w:hint="eastAsia" w:ascii="仿宋_GB2312" w:hAnsi="仿宋_GB2312" w:eastAsia="仿宋_GB2312" w:cs="仿宋_GB2312"/>
          <w:color w:val="auto"/>
          <w:sz w:val="32"/>
          <w:szCs w:val="32"/>
        </w:rPr>
        <w:t>采取个别谈话、实地走访、审核人事档案、查询社会信用记录，</w:t>
      </w:r>
      <w:r>
        <w:rPr>
          <w:rFonts w:hint="eastAsia" w:ascii="仿宋_GB2312" w:hAnsi="Microsoft YaHei UI" w:eastAsia="仿宋_GB2312" w:cs="仿宋_GB2312"/>
          <w:i w:val="0"/>
          <w:iCs w:val="0"/>
          <w:caps w:val="0"/>
          <w:color w:val="auto"/>
          <w:spacing w:val="8"/>
          <w:sz w:val="32"/>
          <w:szCs w:val="32"/>
          <w:shd w:val="clear" w:fill="FFFFFF"/>
        </w:rPr>
        <w:t>同被考察人员面谈等方式，根据需要也可以进行延伸考察等，广泛深入地了解情况，做到全面、客观、公正，形成具体的考察结论。</w:t>
      </w:r>
      <w:r>
        <w:rPr>
          <w:rFonts w:hint="eastAsia" w:ascii="仿宋_GB2312" w:hAnsi="仿宋_GB2312" w:eastAsia="仿宋_GB2312" w:cs="仿宋_GB2312"/>
          <w:color w:val="auto"/>
          <w:sz w:val="32"/>
          <w:szCs w:val="32"/>
        </w:rPr>
        <w:t xml:space="preserve">并形成具体的考察结论。 </w:t>
      </w:r>
    </w:p>
    <w:p>
      <w:pPr>
        <w:pStyle w:val="10"/>
        <w:widowControl w:val="0"/>
        <w:adjustRightInd w:val="0"/>
        <w:snapToGrid w:val="0"/>
        <w:spacing w:before="0" w:beforeLines="0" w:beforeAutospacing="0" w:after="0" w:afterLines="0" w:afterAutospacing="0" w:line="560" w:lineRule="exact"/>
        <w:ind w:firstLine="640" w:firstLineChars="200"/>
        <w:jc w:val="both"/>
        <w:rPr>
          <w:rFonts w:hint="eastAsia" w:ascii="楷体_GB2312" w:hAnsi="楷体_GB2312" w:eastAsia="楷体_GB2312" w:cs="楷体_GB2312"/>
          <w:color w:val="000000"/>
          <w:kern w:val="2"/>
          <w:sz w:val="32"/>
          <w:szCs w:val="32"/>
        </w:rPr>
      </w:pPr>
      <w:r>
        <w:rPr>
          <w:rFonts w:hint="eastAsia" w:ascii="楷体_GB2312" w:hAnsi="楷体_GB2312" w:eastAsia="楷体_GB2312" w:cs="楷体_GB2312"/>
          <w:color w:val="000000"/>
          <w:kern w:val="2"/>
          <w:sz w:val="32"/>
          <w:szCs w:val="32"/>
        </w:rPr>
        <w:t>(</w:t>
      </w:r>
      <w:r>
        <w:rPr>
          <w:rFonts w:hint="eastAsia" w:ascii="楷体_GB2312" w:hAnsi="楷体_GB2312" w:eastAsia="楷体_GB2312" w:cs="楷体_GB2312"/>
          <w:color w:val="000000"/>
          <w:kern w:val="2"/>
          <w:sz w:val="32"/>
          <w:szCs w:val="32"/>
          <w:lang w:val="en-US" w:eastAsia="zh-CN"/>
        </w:rPr>
        <w:t>九</w:t>
      </w:r>
      <w:r>
        <w:rPr>
          <w:rFonts w:hint="eastAsia" w:ascii="楷体_GB2312" w:hAnsi="楷体_GB2312" w:eastAsia="楷体_GB2312" w:cs="楷体_GB2312"/>
          <w:color w:val="000000"/>
          <w:kern w:val="2"/>
          <w:sz w:val="32"/>
          <w:szCs w:val="32"/>
        </w:rPr>
        <w:t>)公示</w:t>
      </w:r>
    </w:p>
    <w:p>
      <w:pPr>
        <w:pStyle w:val="10"/>
        <w:widowControl w:val="0"/>
        <w:adjustRightInd w:val="0"/>
        <w:snapToGrid w:val="0"/>
        <w:spacing w:before="0" w:beforeLines="0" w:beforeAutospacing="0" w:after="0" w:afterLines="0" w:afterAutospacing="0"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1.根据应聘人员的体检和考察结果确定拟聘用人员，拟聘用人员在指定网站上公示。公示期间接受社会监督举报，公示期为5个工作日。</w:t>
      </w:r>
      <w:r>
        <w:rPr>
          <w:rFonts w:hint="eastAsia" w:ascii="仿宋_GB2312" w:hAnsi="仿宋_GB2312" w:eastAsia="仿宋_GB2312" w:cs="仿宋_GB2312"/>
          <w:color w:val="000000"/>
          <w:sz w:val="32"/>
          <w:szCs w:val="32"/>
          <w:lang w:val="en-US" w:eastAsia="zh-CN"/>
        </w:rPr>
        <w:t>公示结束无异议</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签订就业协议。</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公示期间，对于实名反映与本次招聘有关的举报信、电话等，及时进行调查核实并将最终核实结果反馈举报人。对反映有影响聘用的问题并查有实据的，不予聘用；对反映的问题一时难以查实的，暂缓聘用，待问题查清后再决定是否聘用。</w:t>
      </w:r>
    </w:p>
    <w:p>
      <w:pPr>
        <w:pStyle w:val="10"/>
        <w:keepNext w:val="0"/>
        <w:keepLines w:val="0"/>
        <w:pageBreakBefore w:val="0"/>
        <w:widowControl w:val="0"/>
        <w:kinsoku/>
        <w:wordWrap/>
        <w:overflowPunct/>
        <w:topLinePunct w:val="0"/>
        <w:autoSpaceDE/>
        <w:autoSpaceDN/>
        <w:bidi w:val="0"/>
        <w:adjustRightInd w:val="0"/>
        <w:snapToGrid w:val="0"/>
        <w:spacing w:before="0" w:beforeLines="0" w:beforeAutospacing="0" w:after="0" w:afterLines="0" w:afterAutospacing="0" w:line="560" w:lineRule="exact"/>
        <w:ind w:firstLine="640" w:firstLineChars="200"/>
        <w:jc w:val="both"/>
        <w:textAlignment w:val="auto"/>
        <w:rPr>
          <w:rFonts w:hint="eastAsia" w:ascii="楷体_GB2312" w:hAnsi="楷体_GB2312" w:eastAsia="楷体_GB2312" w:cs="楷体_GB2312"/>
          <w:color w:val="000000"/>
          <w:kern w:val="2"/>
          <w:sz w:val="32"/>
          <w:szCs w:val="32"/>
        </w:rPr>
      </w:pPr>
      <w:r>
        <w:rPr>
          <w:rFonts w:hint="eastAsia" w:ascii="楷体_GB2312" w:hAnsi="楷体_GB2312" w:eastAsia="楷体_GB2312" w:cs="楷体_GB2312"/>
          <w:color w:val="000000"/>
          <w:kern w:val="2"/>
          <w:sz w:val="32"/>
          <w:szCs w:val="32"/>
        </w:rPr>
        <w:t>(</w:t>
      </w:r>
      <w:r>
        <w:rPr>
          <w:rFonts w:hint="eastAsia" w:ascii="楷体_GB2312" w:hAnsi="楷体_GB2312" w:eastAsia="楷体_GB2312" w:cs="楷体_GB2312"/>
          <w:color w:val="000000"/>
          <w:kern w:val="2"/>
          <w:sz w:val="32"/>
          <w:szCs w:val="32"/>
          <w:lang w:val="en-US" w:eastAsia="zh-CN"/>
        </w:rPr>
        <w:t>十</w:t>
      </w:r>
      <w:r>
        <w:rPr>
          <w:rFonts w:hint="eastAsia" w:ascii="楷体_GB2312" w:hAnsi="楷体_GB2312" w:eastAsia="楷体_GB2312" w:cs="楷体_GB2312"/>
          <w:color w:val="000000"/>
          <w:kern w:val="2"/>
          <w:sz w:val="32"/>
          <w:szCs w:val="32"/>
        </w:rPr>
        <w:t>)聘用</w:t>
      </w:r>
    </w:p>
    <w:p>
      <w:pPr>
        <w:pStyle w:val="10"/>
        <w:widowControl w:val="0"/>
        <w:adjustRightInd w:val="0"/>
        <w:snapToGrid w:val="0"/>
        <w:spacing w:before="0" w:beforeLines="0" w:beforeAutospacing="0" w:after="0" w:afterLines="0" w:afterAutospacing="0" w:line="560" w:lineRule="exact"/>
        <w:ind w:firstLine="643" w:firstLineChars="200"/>
        <w:jc w:val="both"/>
        <w:rPr>
          <w:rFonts w:hint="eastAsia" w:ascii="仿宋_GB2312" w:hAnsi="仿宋_GB2312" w:eastAsia="仿宋_GB2312" w:cs="仿宋_GB2312"/>
          <w:b/>
          <w:bCs/>
          <w:color w:val="000000"/>
          <w:kern w:val="2"/>
          <w:sz w:val="32"/>
          <w:szCs w:val="32"/>
        </w:rPr>
      </w:pPr>
      <w:r>
        <w:rPr>
          <w:rFonts w:hint="eastAsia" w:ascii="仿宋_GB2312" w:hAnsi="仿宋_GB2312" w:eastAsia="仿宋_GB2312" w:cs="仿宋_GB2312"/>
          <w:b/>
          <w:bCs/>
          <w:color w:val="000000"/>
          <w:kern w:val="2"/>
          <w:sz w:val="32"/>
          <w:szCs w:val="32"/>
        </w:rPr>
        <w:t>1.</w:t>
      </w:r>
      <w:r>
        <w:rPr>
          <w:rFonts w:hint="eastAsia" w:ascii="仿宋_GB2312" w:hAnsi="仿宋_GB2312" w:eastAsia="仿宋_GB2312" w:cs="仿宋_GB2312"/>
          <w:b/>
          <w:bCs/>
          <w:color w:val="000000"/>
          <w:sz w:val="32"/>
          <w:szCs w:val="32"/>
        </w:rPr>
        <w:t>对应聘人员的资格审查贯穿于公开招聘全过程。</w:t>
      </w:r>
    </w:p>
    <w:p>
      <w:pPr>
        <w:adjustRightInd w:val="0"/>
        <w:snapToGrid w:val="0"/>
        <w:spacing w:line="560" w:lineRule="exact"/>
        <w:ind w:firstLine="643"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lang w:val="en-US" w:eastAsia="zh-CN"/>
        </w:rPr>
        <w:t>2</w:t>
      </w:r>
      <w:r>
        <w:rPr>
          <w:rFonts w:hint="eastAsia" w:ascii="仿宋_GB2312" w:hAnsi="仿宋_GB2312" w:eastAsia="仿宋_GB2312" w:cs="仿宋_GB2312"/>
          <w:b/>
          <w:bCs/>
          <w:color w:val="000000"/>
          <w:sz w:val="32"/>
          <w:szCs w:val="32"/>
        </w:rPr>
        <w:t>.拟聘人员有下列情形之一的，取消聘用资格：</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rPr>
        <w:t>应届毕业生截至2023年9月1日未交回毕业证、学位证和人事档案的;</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rPr>
        <w:t>办理聘用备案手续前，已被其他机关事业单位新录（聘）用的</w:t>
      </w:r>
      <w:r>
        <w:rPr>
          <w:rFonts w:hint="eastAsia" w:ascii="仿宋_GB2312" w:hAnsi="Microsoft YaHei UI" w:eastAsia="仿宋_GB2312" w:cs="仿宋_GB2312"/>
          <w:i w:val="0"/>
          <w:iCs w:val="0"/>
          <w:caps w:val="0"/>
          <w:color w:val="auto"/>
          <w:spacing w:val="8"/>
          <w:sz w:val="32"/>
          <w:szCs w:val="32"/>
          <w:shd w:val="clear" w:fill="FFFFFF"/>
        </w:rPr>
        <w:t>（以备案或批准文件为准）</w:t>
      </w:r>
      <w:r>
        <w:rPr>
          <w:rFonts w:hint="eastAsia" w:ascii="仿宋_GB2312" w:hAnsi="仿宋_GB2312" w:eastAsia="仿宋_GB2312" w:cs="仿宋_GB2312"/>
          <w:color w:val="auto"/>
          <w:sz w:val="32"/>
          <w:szCs w:val="32"/>
        </w:rPr>
        <w:t>或录取为全日制</w:t>
      </w:r>
      <w:r>
        <w:rPr>
          <w:rFonts w:hint="eastAsia" w:ascii="仿宋_GB2312" w:hAnsi="仿宋_GB2312" w:eastAsia="仿宋_GB2312" w:cs="仿宋_GB2312"/>
          <w:color w:val="000000"/>
          <w:sz w:val="32"/>
          <w:szCs w:val="32"/>
        </w:rPr>
        <w:t>学生的;</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rPr>
        <w:t>在公开招聘过程中有信息不实、条件不符、弄虚作假等影响聘用的；</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(4)</w:t>
      </w:r>
      <w:r>
        <w:rPr>
          <w:rFonts w:hint="eastAsia" w:ascii="仿宋_GB2312" w:hAnsi="仿宋_GB2312" w:eastAsia="仿宋_GB2312" w:cs="仿宋_GB2312"/>
          <w:color w:val="000000"/>
          <w:sz w:val="32"/>
          <w:szCs w:val="32"/>
        </w:rPr>
        <w:t>试用期间或期满考核不合格的。</w:t>
      </w:r>
    </w:p>
    <w:p>
      <w:pPr>
        <w:pStyle w:val="10"/>
        <w:widowControl w:val="0"/>
        <w:adjustRightInd w:val="0"/>
        <w:snapToGrid w:val="0"/>
        <w:spacing w:before="0" w:beforeLines="0" w:beforeAutospacing="0" w:after="0" w:afterLines="0" w:afterAutospacing="0" w:line="560" w:lineRule="exact"/>
        <w:ind w:firstLine="643" w:firstLineChars="200"/>
        <w:jc w:val="both"/>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b/>
          <w:bCs/>
          <w:color w:val="000000"/>
          <w:kern w:val="2"/>
          <w:sz w:val="32"/>
          <w:szCs w:val="32"/>
          <w:lang w:val="en-US" w:eastAsia="zh-CN"/>
        </w:rPr>
        <w:t>3.</w:t>
      </w:r>
      <w:r>
        <w:rPr>
          <w:rFonts w:hint="eastAsia" w:ascii="仿宋_GB2312" w:hAnsi="仿宋_GB2312" w:eastAsia="仿宋_GB2312" w:cs="仿宋_GB2312"/>
          <w:b/>
          <w:bCs/>
          <w:color w:val="000000"/>
          <w:kern w:val="2"/>
          <w:sz w:val="32"/>
          <w:szCs w:val="32"/>
        </w:rPr>
        <w:t>拟聘人员备案。</w:t>
      </w:r>
      <w:r>
        <w:rPr>
          <w:rFonts w:hint="eastAsia" w:ascii="仿宋_GB2312" w:hAnsi="仿宋_GB2312" w:eastAsia="仿宋_GB2312" w:cs="仿宋_GB2312"/>
          <w:color w:val="000000"/>
          <w:sz w:val="32"/>
          <w:szCs w:val="32"/>
        </w:rPr>
        <w:t>体检、考察合格，且</w:t>
      </w:r>
      <w:r>
        <w:rPr>
          <w:rFonts w:hint="eastAsia" w:ascii="仿宋_GB2312" w:hAnsi="仿宋_GB2312" w:eastAsia="仿宋_GB2312" w:cs="仿宋_GB2312"/>
          <w:color w:val="000000"/>
          <w:kern w:val="2"/>
          <w:sz w:val="32"/>
          <w:szCs w:val="32"/>
        </w:rPr>
        <w:t>对公示无异议的拟聘人员</w:t>
      </w:r>
      <w:r>
        <w:rPr>
          <w:rFonts w:hint="eastAsia" w:ascii="仿宋_GB2312" w:hAnsi="仿宋_GB2312" w:eastAsia="仿宋_GB2312" w:cs="仿宋_GB2312"/>
          <w:color w:val="000000"/>
          <w:sz w:val="32"/>
          <w:szCs w:val="32"/>
        </w:rPr>
        <w:t>按照干部管理权限，报</w:t>
      </w:r>
      <w:r>
        <w:rPr>
          <w:rFonts w:hint="eastAsia" w:ascii="仿宋_GB2312" w:hAnsi="仿宋_GB2312" w:eastAsia="仿宋_GB2312" w:cs="仿宋_GB2312"/>
          <w:color w:val="000000"/>
          <w:sz w:val="32"/>
          <w:szCs w:val="32"/>
          <w:lang w:val="en-US" w:eastAsia="zh-CN"/>
        </w:rPr>
        <w:t>鄂托克</w:t>
      </w:r>
      <w:r>
        <w:rPr>
          <w:rFonts w:hint="eastAsia" w:ascii="仿宋_GB2312" w:hAnsi="仿宋_GB2312" w:eastAsia="仿宋_GB2312" w:cs="仿宋_GB2312"/>
          <w:color w:val="000000"/>
          <w:sz w:val="32"/>
          <w:szCs w:val="32"/>
        </w:rPr>
        <w:t>旗人力资源和社会保障局备案。</w:t>
      </w:r>
    </w:p>
    <w:p>
      <w:pPr>
        <w:pStyle w:val="10"/>
        <w:widowControl w:val="0"/>
        <w:adjustRightInd w:val="0"/>
        <w:snapToGrid w:val="0"/>
        <w:spacing w:before="0" w:beforeLines="0" w:beforeAutospacing="0" w:after="0" w:afterLines="0" w:afterAutospacing="0" w:line="560" w:lineRule="exact"/>
        <w:ind w:firstLine="643" w:firstLineChars="200"/>
        <w:jc w:val="both"/>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b/>
          <w:bCs/>
          <w:color w:val="000000"/>
          <w:kern w:val="2"/>
          <w:sz w:val="32"/>
          <w:szCs w:val="32"/>
          <w:lang w:val="en-US" w:eastAsia="zh-CN"/>
        </w:rPr>
        <w:t>4.</w:t>
      </w:r>
      <w:r>
        <w:rPr>
          <w:rFonts w:hint="eastAsia" w:ascii="仿宋_GB2312" w:hAnsi="仿宋_GB2312" w:eastAsia="仿宋_GB2312" w:cs="仿宋_GB2312"/>
          <w:b/>
          <w:bCs/>
          <w:color w:val="000000"/>
          <w:kern w:val="2"/>
          <w:sz w:val="32"/>
          <w:szCs w:val="32"/>
        </w:rPr>
        <w:t>办理手续并签订合同。</w:t>
      </w:r>
      <w:r>
        <w:rPr>
          <w:rFonts w:hint="eastAsia" w:ascii="仿宋" w:hAnsi="仿宋" w:eastAsia="仿宋" w:cs="仿宋"/>
          <w:color w:val="000000"/>
          <w:kern w:val="2"/>
          <w:sz w:val="32"/>
          <w:szCs w:val="32"/>
        </w:rPr>
        <w:t>招聘单位依据</w:t>
      </w:r>
      <w:r>
        <w:rPr>
          <w:rFonts w:hint="eastAsia" w:ascii="仿宋_GB2312" w:hAnsi="仿宋_GB2312" w:eastAsia="仿宋_GB2312" w:cs="仿宋_GB2312"/>
          <w:color w:val="000000"/>
          <w:sz w:val="32"/>
          <w:szCs w:val="32"/>
          <w:lang w:val="en-US" w:eastAsia="zh-CN"/>
        </w:rPr>
        <w:t>鄂托克</w:t>
      </w:r>
      <w:r>
        <w:rPr>
          <w:rFonts w:hint="eastAsia" w:ascii="仿宋_GB2312" w:hAnsi="仿宋_GB2312" w:eastAsia="仿宋_GB2312" w:cs="仿宋_GB2312"/>
          <w:color w:val="000000"/>
          <w:sz w:val="32"/>
          <w:szCs w:val="32"/>
        </w:rPr>
        <w:t>旗人力资源和社会保障局</w:t>
      </w:r>
      <w:r>
        <w:rPr>
          <w:rFonts w:hint="eastAsia" w:ascii="仿宋" w:hAnsi="仿宋" w:eastAsia="仿宋" w:cs="仿宋"/>
          <w:color w:val="000000"/>
          <w:kern w:val="2"/>
          <w:sz w:val="32"/>
          <w:szCs w:val="32"/>
        </w:rPr>
        <w:t>备案文件办理新聘用人员相关人事手续，</w:t>
      </w:r>
      <w:r>
        <w:rPr>
          <w:rFonts w:hint="eastAsia" w:ascii="仿宋_GB2312" w:hAnsi="仿宋_GB2312" w:eastAsia="仿宋_GB2312" w:cs="仿宋_GB2312"/>
          <w:color w:val="000000"/>
          <w:kern w:val="2"/>
          <w:sz w:val="32"/>
          <w:szCs w:val="32"/>
        </w:rPr>
        <w:t>与聘用人员签订聘用合同，合同</w:t>
      </w:r>
      <w:r>
        <w:rPr>
          <w:rFonts w:hint="eastAsia" w:ascii="仿宋_GB2312" w:hAnsi="仿宋_GB2312" w:eastAsia="仿宋_GB2312" w:cs="仿宋_GB2312"/>
          <w:color w:val="000000"/>
          <w:kern w:val="2"/>
          <w:sz w:val="32"/>
          <w:szCs w:val="32"/>
          <w:lang w:val="en-US" w:eastAsia="zh-CN"/>
        </w:rPr>
        <w:t>一年一签，</w:t>
      </w:r>
      <w:r>
        <w:rPr>
          <w:rFonts w:hint="eastAsia" w:ascii="仿宋_GB2312" w:hAnsi="仿宋_GB2312" w:eastAsia="仿宋_GB2312" w:cs="仿宋_GB2312"/>
          <w:color w:val="000000"/>
          <w:kern w:val="2"/>
          <w:sz w:val="32"/>
          <w:szCs w:val="32"/>
        </w:rPr>
        <w:t>不低于</w:t>
      </w:r>
      <w:r>
        <w:rPr>
          <w:rFonts w:hint="eastAsia" w:ascii="仿宋_GB2312" w:hAnsi="仿宋_GB2312" w:eastAsia="仿宋_GB2312" w:cs="仿宋_GB2312"/>
          <w:color w:val="000000"/>
          <w:kern w:val="2"/>
          <w:sz w:val="32"/>
          <w:szCs w:val="32"/>
          <w:lang w:val="en-US" w:eastAsia="zh-CN"/>
        </w:rPr>
        <w:t>5</w:t>
      </w:r>
      <w:r>
        <w:rPr>
          <w:rFonts w:hint="eastAsia" w:ascii="仿宋_GB2312" w:hAnsi="仿宋_GB2312" w:eastAsia="仿宋_GB2312" w:cs="仿宋_GB2312"/>
          <w:color w:val="000000"/>
          <w:kern w:val="2"/>
          <w:sz w:val="32"/>
          <w:szCs w:val="32"/>
        </w:rPr>
        <w:t>年。试用期为12个月，试用期包括在聘用合同期限内。</w:t>
      </w:r>
    </w:p>
    <w:p>
      <w:pPr>
        <w:pStyle w:val="10"/>
        <w:widowControl w:val="0"/>
        <w:adjustRightInd w:val="0"/>
        <w:snapToGrid w:val="0"/>
        <w:spacing w:before="0" w:beforeLines="0" w:beforeAutospacing="0" w:after="0" w:afterLines="0" w:afterAutospacing="0" w:line="560" w:lineRule="exact"/>
        <w:ind w:firstLine="643" w:firstLineChars="200"/>
        <w:jc w:val="both"/>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b/>
          <w:bCs/>
          <w:color w:val="000000"/>
          <w:kern w:val="2"/>
          <w:sz w:val="32"/>
          <w:szCs w:val="32"/>
          <w:lang w:val="en-US" w:eastAsia="zh-CN"/>
        </w:rPr>
        <w:t>5</w:t>
      </w:r>
      <w:r>
        <w:rPr>
          <w:rFonts w:hint="eastAsia" w:ascii="仿宋_GB2312" w:hAnsi="仿宋_GB2312" w:eastAsia="仿宋_GB2312" w:cs="仿宋_GB2312"/>
          <w:b/>
          <w:bCs/>
          <w:color w:val="000000"/>
          <w:kern w:val="2"/>
          <w:sz w:val="32"/>
          <w:szCs w:val="32"/>
        </w:rPr>
        <w:t>.确定最低服务期限。</w:t>
      </w:r>
      <w:r>
        <w:rPr>
          <w:rFonts w:hint="eastAsia" w:ascii="仿宋_GB2312" w:hAnsi="仿宋_GB2312" w:eastAsia="仿宋_GB2312" w:cs="仿宋_GB2312"/>
          <w:color w:val="000000"/>
          <w:kern w:val="2"/>
          <w:sz w:val="32"/>
          <w:szCs w:val="32"/>
        </w:rPr>
        <w:t>聘用合同中须约定5年最低服务期限，并明确违约责任和相关要求。对无正当理由放弃的或不履行最低工作服务年限的，将记入本人诚信档案。</w:t>
      </w:r>
    </w:p>
    <w:p>
      <w:pPr>
        <w:pStyle w:val="10"/>
        <w:widowControl w:val="0"/>
        <w:adjustRightInd w:val="0"/>
        <w:snapToGrid w:val="0"/>
        <w:spacing w:before="0" w:beforeLines="0" w:beforeAutospacing="0" w:after="0" w:afterLines="0" w:afterAutospacing="0" w:line="560" w:lineRule="exact"/>
        <w:ind w:firstLine="643"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kern w:val="2"/>
          <w:sz w:val="32"/>
          <w:szCs w:val="32"/>
          <w:lang w:val="en-US" w:eastAsia="zh-CN"/>
        </w:rPr>
        <w:t>6</w:t>
      </w:r>
      <w:r>
        <w:rPr>
          <w:rFonts w:hint="eastAsia" w:ascii="仿宋_GB2312" w:hAnsi="仿宋_GB2312" w:eastAsia="仿宋_GB2312" w:cs="仿宋_GB2312"/>
          <w:b/>
          <w:bCs/>
          <w:color w:val="000000"/>
          <w:kern w:val="2"/>
          <w:sz w:val="32"/>
          <w:szCs w:val="32"/>
        </w:rPr>
        <w:t>.安排岗前培训。</w:t>
      </w:r>
      <w:r>
        <w:rPr>
          <w:rFonts w:hint="eastAsia" w:ascii="仿宋_GB2312" w:hAnsi="仿宋_GB2312" w:eastAsia="仿宋_GB2312" w:cs="仿宋_GB2312"/>
          <w:color w:val="000000"/>
          <w:kern w:val="2"/>
          <w:sz w:val="32"/>
          <w:szCs w:val="32"/>
        </w:rPr>
        <w:t>新聘用教师进行岗前培训，以提高适应单位和岗位工作的能力。</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黑体" w:hAnsi="黑体" w:eastAsia="黑体" w:cs="Times New Roman"/>
          <w:color w:val="000000"/>
          <w:sz w:val="32"/>
          <w:szCs w:val="32"/>
          <w:lang w:val="en-US" w:eastAsia="zh-CN"/>
        </w:rPr>
        <w:t>六、</w:t>
      </w:r>
      <w:r>
        <w:rPr>
          <w:rFonts w:hint="eastAsia" w:ascii="黑体" w:hAnsi="黑体" w:eastAsia="黑体" w:cs="Times New Roman"/>
          <w:color w:val="000000"/>
          <w:sz w:val="32"/>
          <w:szCs w:val="32"/>
        </w:rPr>
        <w:t>编制及薪资待遇政策</w:t>
      </w:r>
    </w:p>
    <w:p>
      <w:pPr>
        <w:adjustRightInd w:val="0"/>
        <w:snapToGrid w:val="0"/>
        <w:spacing w:line="560" w:lineRule="exact"/>
        <w:ind w:firstLine="640" w:firstLineChars="200"/>
        <w:rPr>
          <w:rFonts w:hint="eastAsia"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(一)本次招聘的中小学教师占事业编制。</w:t>
      </w:r>
    </w:p>
    <w:p>
      <w:pPr>
        <w:adjustRightInd w:val="0"/>
        <w:snapToGrid w:val="0"/>
        <w:spacing w:line="560" w:lineRule="exact"/>
        <w:ind w:firstLine="640" w:firstLineChars="200"/>
        <w:rPr>
          <w:rFonts w:ascii="仿宋_GB2312" w:hAnsi="Times New Roman" w:eastAsia="仿宋_GB2312" w:cs="Times New Roman"/>
          <w:color w:val="000000"/>
          <w:sz w:val="32"/>
          <w:szCs w:val="32"/>
        </w:rPr>
      </w:pP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二</w:t>
      </w:r>
      <w:r>
        <w:rPr>
          <w:rFonts w:ascii="仿宋_GB2312" w:hAnsi="仿宋_GB2312" w:eastAsia="仿宋_GB2312" w:cs="仿宋_GB2312"/>
          <w:color w:val="000000"/>
          <w:sz w:val="32"/>
          <w:szCs w:val="32"/>
        </w:rPr>
        <w:t>)</w:t>
      </w:r>
      <w:r>
        <w:rPr>
          <w:rFonts w:hint="eastAsia" w:ascii="仿宋_GB2312" w:hAnsi="Times New Roman" w:eastAsia="仿宋_GB2312" w:cs="Times New Roman"/>
          <w:color w:val="000000"/>
          <w:sz w:val="32"/>
          <w:szCs w:val="32"/>
        </w:rPr>
        <w:t>新招聘教师试用期间，根据《鄂托克旗中小学幼儿园教师试用期转正考核方案》进行考核，考核不合格，聘用单位将与新招聘教师解除聘用关系，不再聘用。</w:t>
      </w:r>
    </w:p>
    <w:p>
      <w:pPr>
        <w:adjustRightInd w:val="0"/>
        <w:snapToGrid w:val="0"/>
        <w:spacing w:line="560" w:lineRule="exact"/>
        <w:ind w:firstLine="640" w:firstLineChars="200"/>
        <w:rPr>
          <w:rFonts w:hint="eastAsia" w:ascii="仿宋_GB2312" w:hAnsi="Times New Roman" w:eastAsia="仿宋_GB2312" w:cs="Times New Roman"/>
          <w:color w:val="000000"/>
          <w:sz w:val="32"/>
          <w:szCs w:val="32"/>
        </w:rPr>
      </w:pP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三</w:t>
      </w:r>
      <w:r>
        <w:rPr>
          <w:rFonts w:ascii="仿宋_GB2312" w:hAnsi="仿宋_GB2312" w:eastAsia="仿宋_GB2312" w:cs="仿宋_GB2312"/>
          <w:color w:val="000000"/>
          <w:sz w:val="32"/>
          <w:szCs w:val="32"/>
        </w:rPr>
        <w:t>)</w:t>
      </w:r>
      <w:r>
        <w:rPr>
          <w:rFonts w:hint="eastAsia" w:ascii="仿宋_GB2312" w:hAnsi="Times New Roman" w:eastAsia="仿宋_GB2312" w:cs="Times New Roman"/>
          <w:color w:val="000000"/>
          <w:sz w:val="32"/>
          <w:szCs w:val="32"/>
        </w:rPr>
        <w:t>招聘的教师符合《鄂托克旗委旗人民政府关于印发&lt;“智汇鄂托克”人才科创若干政策&gt;的通知》（鄂旗党发〔2022〕11号）规定的对新引进的师范专业优秀毕业生，按博士研究生、第二轮“双一流”建设高校及建设学科全日制硕士研究生或教育部直属师范类院校全日制本科生、其他普通高校全日制硕士研究生或第二轮“双一流”建设高校及建设学科全日制本科生等相当层次，分别给予1万元/人/月、5000元/人/月、3000元/人/月生活补贴，最长补贴3年。</w:t>
      </w:r>
    </w:p>
    <w:p>
      <w:pPr>
        <w:adjustRightInd w:val="0"/>
        <w:snapToGrid w:val="0"/>
        <w:spacing w:line="560" w:lineRule="exact"/>
        <w:ind w:firstLine="640" w:firstLineChars="200"/>
        <w:rPr>
          <w:rFonts w:hint="eastAsia"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招聘教育部六所直属师范院校毕业生，博士生提供150平方米住房一套，硕士生提供120平方米住房一套，本科生提供100平方米住房一套，服务满8年住房归个人所有，办理过户手续，手续相关费用由个人承担。住房面积上下浮动不超过5平方米，不补差价；超过5平方米按时价补齐。</w:t>
      </w:r>
    </w:p>
    <w:p>
      <w:pPr>
        <w:adjustRightInd w:val="0"/>
        <w:snapToGrid w:val="0"/>
        <w:spacing w:line="560" w:lineRule="exact"/>
        <w:ind w:firstLine="640" w:firstLineChars="200"/>
        <w:rPr>
          <w:rFonts w:ascii="仿宋_GB2312" w:hAnsi="Times New Roman" w:eastAsia="仿宋_GB2312" w:cs="Times New Roman"/>
          <w:color w:val="000000"/>
          <w:sz w:val="32"/>
          <w:szCs w:val="32"/>
        </w:rPr>
      </w:pP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四</w:t>
      </w:r>
      <w:r>
        <w:rPr>
          <w:rFonts w:ascii="仿宋_GB2312" w:hAnsi="仿宋_GB2312" w:eastAsia="仿宋_GB2312" w:cs="仿宋_GB2312"/>
          <w:color w:val="000000"/>
          <w:sz w:val="32"/>
          <w:szCs w:val="32"/>
        </w:rPr>
        <w:t>)</w:t>
      </w:r>
      <w:r>
        <w:rPr>
          <w:rFonts w:hint="eastAsia" w:ascii="仿宋_GB2312" w:hAnsi="Times New Roman" w:eastAsia="仿宋_GB2312" w:cs="Times New Roman"/>
          <w:color w:val="000000"/>
          <w:sz w:val="32"/>
          <w:szCs w:val="32"/>
        </w:rPr>
        <w:t>招考的教师在合同约定服务期五年内（含试用期）不准脱产考研、报考旗外教师岗位，未经同意不得调离鄂托克旗教体系统，否则承担聘用合同约定的违约责任，且不予办理档案转递手续。</w:t>
      </w:r>
    </w:p>
    <w:p>
      <w:pPr>
        <w:adjustRightInd w:val="0"/>
        <w:snapToGrid w:val="0"/>
        <w:spacing w:line="560" w:lineRule="exact"/>
        <w:ind w:firstLine="640" w:firstLineChars="200"/>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七</w:t>
      </w:r>
      <w:r>
        <w:rPr>
          <w:rFonts w:hint="eastAsia" w:ascii="黑体" w:hAnsi="黑体" w:eastAsia="黑体" w:cs="黑体"/>
          <w:color w:val="000000"/>
          <w:sz w:val="32"/>
          <w:szCs w:val="32"/>
        </w:rPr>
        <w:t>、其他</w:t>
      </w:r>
      <w:r>
        <w:rPr>
          <w:rFonts w:hint="eastAsia" w:ascii="黑体" w:hAnsi="黑体" w:eastAsia="黑体" w:cs="黑体"/>
          <w:color w:val="000000"/>
          <w:sz w:val="32"/>
          <w:szCs w:val="32"/>
          <w:lang w:val="en-US" w:eastAsia="zh-CN"/>
        </w:rPr>
        <w:t>事项</w:t>
      </w:r>
    </w:p>
    <w:p>
      <w:pPr>
        <w:tabs>
          <w:tab w:val="left" w:pos="3360"/>
        </w:tabs>
        <w:adjustRightInd w:val="0"/>
        <w:snapToGrid w:val="0"/>
        <w:spacing w:line="560" w:lineRule="exact"/>
        <w:ind w:firstLine="640" w:firstLineChars="200"/>
        <w:rPr>
          <w:rFonts w:hint="eastAsia" w:ascii="仿宋_GB2312" w:hAnsi="仿宋" w:eastAsia="仿宋_GB2312" w:cs="仿宋"/>
          <w:color w:val="000000"/>
          <w:sz w:val="32"/>
          <w:szCs w:val="32"/>
          <w:lang w:eastAsia="zh-CN"/>
        </w:rPr>
      </w:pPr>
      <w:r>
        <w:rPr>
          <w:rFonts w:hint="eastAsia" w:ascii="仿宋_GB2312" w:hAnsi="仿宋" w:eastAsia="仿宋_GB2312" w:cs="仿宋"/>
          <w:color w:val="000000"/>
          <w:sz w:val="32"/>
          <w:szCs w:val="32"/>
        </w:rPr>
        <w:t>(一)在</w:t>
      </w:r>
      <w:r>
        <w:rPr>
          <w:rFonts w:hint="eastAsia" w:ascii="仿宋_GB2312" w:hAnsi="仿宋" w:eastAsia="仿宋_GB2312" w:cs="仿宋"/>
          <w:color w:val="000000"/>
          <w:sz w:val="32"/>
          <w:szCs w:val="32"/>
          <w:lang w:val="en-US" w:eastAsia="zh-CN"/>
        </w:rPr>
        <w:t>校园</w:t>
      </w:r>
      <w:r>
        <w:rPr>
          <w:rFonts w:hint="eastAsia" w:ascii="仿宋_GB2312" w:hAnsi="仿宋" w:eastAsia="仿宋_GB2312" w:cs="仿宋"/>
          <w:color w:val="000000"/>
          <w:sz w:val="32"/>
          <w:szCs w:val="32"/>
        </w:rPr>
        <w:t>招聘资格审查、面试、体检、考察、公示、办理聘用手续等环节拟取消应聘人员面试、聘用资格的，依据有关规定及时告知应聘人员被取消资格的相关事宜、理由和依据，并告知应聘人员依法享有的陈述和申辩权利。</w:t>
      </w:r>
      <w:r>
        <w:rPr>
          <w:rFonts w:hint="eastAsia" w:ascii="仿宋_GB2312" w:hAnsi="Microsoft YaHei UI" w:eastAsia="仿宋_GB2312" w:cs="仿宋_GB2312"/>
          <w:i w:val="0"/>
          <w:iCs w:val="0"/>
          <w:caps w:val="0"/>
          <w:spacing w:val="8"/>
          <w:sz w:val="32"/>
          <w:szCs w:val="32"/>
          <w:shd w:val="clear" w:fill="FFFFFF"/>
        </w:rPr>
        <w:t>本次招聘资格复审、面试、体检、考察等各环节出现缺额的，</w:t>
      </w:r>
      <w:r>
        <w:rPr>
          <w:rFonts w:hint="eastAsia" w:ascii="仿宋_GB2312" w:hAnsi="Microsoft YaHei UI" w:eastAsia="仿宋_GB2312" w:cs="仿宋_GB2312"/>
          <w:i w:val="0"/>
          <w:iCs w:val="0"/>
          <w:caps w:val="0"/>
          <w:spacing w:val="8"/>
          <w:sz w:val="32"/>
          <w:szCs w:val="32"/>
          <w:shd w:val="clear" w:fill="FFFFFF"/>
          <w:lang w:val="en-US" w:eastAsia="zh-CN"/>
        </w:rPr>
        <w:t>可</w:t>
      </w:r>
      <w:r>
        <w:rPr>
          <w:rFonts w:hint="eastAsia" w:ascii="仿宋_GB2312" w:hAnsi="Microsoft YaHei UI" w:eastAsia="仿宋_GB2312" w:cs="仿宋_GB2312"/>
          <w:i w:val="0"/>
          <w:iCs w:val="0"/>
          <w:caps w:val="0"/>
          <w:spacing w:val="8"/>
          <w:sz w:val="32"/>
          <w:szCs w:val="32"/>
          <w:shd w:val="clear" w:fill="FFFFFF"/>
        </w:rPr>
        <w:t>递补</w:t>
      </w:r>
      <w:r>
        <w:rPr>
          <w:rFonts w:hint="eastAsia" w:ascii="仿宋_GB2312" w:hAnsi="Microsoft YaHei UI" w:eastAsia="仿宋_GB2312" w:cs="仿宋_GB2312"/>
          <w:i w:val="0"/>
          <w:iCs w:val="0"/>
          <w:caps w:val="0"/>
          <w:spacing w:val="8"/>
          <w:sz w:val="32"/>
          <w:szCs w:val="32"/>
          <w:shd w:val="clear" w:fill="FFFFFF"/>
          <w:lang w:val="en-US" w:eastAsia="zh-CN"/>
        </w:rPr>
        <w:t>1</w:t>
      </w:r>
      <w:r>
        <w:rPr>
          <w:rFonts w:hint="eastAsia" w:ascii="仿宋_GB2312" w:hAnsi="Microsoft YaHei UI" w:eastAsia="仿宋_GB2312" w:cs="仿宋_GB2312"/>
          <w:i w:val="0"/>
          <w:iCs w:val="0"/>
          <w:caps w:val="0"/>
          <w:spacing w:val="8"/>
          <w:sz w:val="32"/>
          <w:szCs w:val="32"/>
          <w:shd w:val="clear" w:fill="FFFFFF"/>
        </w:rPr>
        <w:t>次</w:t>
      </w:r>
      <w:r>
        <w:rPr>
          <w:rFonts w:hint="eastAsia" w:ascii="仿宋_GB2312" w:hAnsi="Microsoft YaHei UI" w:eastAsia="仿宋_GB2312" w:cs="仿宋_GB2312"/>
          <w:i w:val="0"/>
          <w:iCs w:val="0"/>
          <w:caps w:val="0"/>
          <w:spacing w:val="8"/>
          <w:sz w:val="32"/>
          <w:szCs w:val="32"/>
          <w:shd w:val="clear" w:fill="FFFFFF"/>
          <w:lang w:eastAsia="zh-CN"/>
        </w:rPr>
        <w:t>。</w:t>
      </w:r>
    </w:p>
    <w:p>
      <w:pPr>
        <w:adjustRightInd w:val="0"/>
        <w:snapToGrid w:val="0"/>
        <w:spacing w:line="560" w:lineRule="exact"/>
        <w:ind w:firstLine="640" w:firstLineChars="20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(二)本次公开招聘公告中未尽事宜及有关信息，将在鄂托克旗人民政府网站和鄂托克旗人力资源和社会保障局微信公众号上及时发布，请予关注。</w:t>
      </w:r>
    </w:p>
    <w:p>
      <w:pPr>
        <w:widowControl w:val="0"/>
        <w:adjustRightInd w:val="0"/>
        <w:snapToGrid w:val="0"/>
        <w:spacing w:line="560" w:lineRule="exact"/>
        <w:ind w:firstLine="640" w:firstLineChars="200"/>
        <w:jc w:val="both"/>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(三</w:t>
      </w:r>
      <w:r>
        <w:rPr>
          <w:rFonts w:hint="eastAsia" w:ascii="仿宋_GB2312" w:hAnsi="仿宋_GB2312" w:eastAsia="仿宋_GB2312" w:cs="仿宋_GB2312"/>
          <w:color w:val="5B9BD5" w:themeColor="accent1"/>
          <w:kern w:val="2"/>
          <w:sz w:val="32"/>
          <w:szCs w:val="32"/>
          <w:lang w:val="en-US" w:eastAsia="zh-CN" w:bidi="ar-SA"/>
          <w14:textFill>
            <w14:solidFill>
              <w14:schemeClr w14:val="accent1"/>
            </w14:solidFill>
          </w14:textFill>
        </w:rPr>
        <w:t>)</w:t>
      </w:r>
      <w:r>
        <w:rPr>
          <w:rFonts w:hint="eastAsia" w:ascii="仿宋_GB2312" w:hAnsi="仿宋_GB2312" w:eastAsia="仿宋_GB2312" w:cs="仿宋_GB2312"/>
          <w:color w:val="auto"/>
          <w:kern w:val="2"/>
          <w:sz w:val="32"/>
          <w:szCs w:val="32"/>
          <w:lang w:val="en-US" w:eastAsia="zh-CN" w:bidi="ar-SA"/>
        </w:rPr>
        <w:t>因疫情防控工作等不可抗拒因素影响，</w:t>
      </w:r>
      <w:r>
        <w:rPr>
          <w:rFonts w:hint="eastAsia" w:ascii="仿宋_GB2312" w:hAnsi="仿宋_GB2312" w:eastAsia="仿宋_GB2312" w:cs="仿宋_GB2312"/>
          <w:color w:val="000000"/>
          <w:kern w:val="2"/>
          <w:sz w:val="32"/>
          <w:szCs w:val="32"/>
          <w:lang w:val="en-US" w:eastAsia="zh-CN" w:bidi="ar-SA"/>
        </w:rPr>
        <w:t>本次公开招聘有关程序、步骤、要求等可能作出相应调整，届时将在指定官方平台上发布相关公告，请应聘人员随时关注。</w:t>
      </w:r>
    </w:p>
    <w:p>
      <w:pPr>
        <w:adjustRightInd w:val="0"/>
        <w:snapToGrid w:val="0"/>
        <w:spacing w:line="560" w:lineRule="exact"/>
        <w:ind w:firstLine="640" w:firstLineChars="200"/>
        <w:rPr>
          <w:rFonts w:hint="eastAsia" w:ascii="仿宋_GB2312" w:hAnsi="仿宋" w:eastAsia="仿宋_GB2312" w:cs="仿宋"/>
          <w:color w:val="000000"/>
          <w:sz w:val="32"/>
          <w:szCs w:val="32"/>
        </w:rPr>
      </w:pPr>
      <w:r>
        <w:rPr>
          <w:rFonts w:hint="eastAsia" w:ascii="仿宋_GB2312" w:hAnsi="仿宋_GB2312" w:eastAsia="仿宋_GB2312" w:cs="仿宋_GB2312"/>
          <w:color w:val="000000"/>
          <w:sz w:val="32"/>
          <w:szCs w:val="32"/>
        </w:rPr>
        <w:t>(四)本方案由本次招聘工作领导小组负责解释,其他未尽事宜按照公开招聘相关规定由招聘工作领导小组研究确定。</w:t>
      </w:r>
    </w:p>
    <w:p>
      <w:pPr>
        <w:adjustRightInd w:val="0"/>
        <w:snapToGrid w:val="0"/>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lang w:val="en-US" w:eastAsia="zh-CN"/>
        </w:rPr>
        <w:t>八</w:t>
      </w:r>
      <w:r>
        <w:rPr>
          <w:rFonts w:hint="eastAsia" w:ascii="黑体" w:hAnsi="黑体" w:eastAsia="黑体" w:cs="黑体"/>
          <w:color w:val="000000"/>
          <w:sz w:val="32"/>
          <w:szCs w:val="32"/>
        </w:rPr>
        <w:t>、纪律与监督</w:t>
      </w:r>
    </w:p>
    <w:p>
      <w:pPr>
        <w:pStyle w:val="10"/>
        <w:widowControl w:val="0"/>
        <w:adjustRightInd w:val="0"/>
        <w:snapToGrid w:val="0"/>
        <w:spacing w:before="0" w:beforeLines="0" w:beforeAutospacing="0" w:after="0" w:afterLines="0" w:afterAutospacing="0" w:line="560" w:lineRule="exact"/>
        <w:ind w:firstLine="640" w:firstLineChars="200"/>
        <w:jc w:val="both"/>
        <w:rPr>
          <w:rFonts w:hint="eastAsia" w:ascii="楷体_GB2312" w:hAnsi="楷体_GB2312" w:eastAsia="楷体_GB2312" w:cs="楷体_GB2312"/>
          <w:color w:val="000000"/>
          <w:kern w:val="2"/>
          <w:sz w:val="32"/>
          <w:szCs w:val="32"/>
        </w:rPr>
      </w:pPr>
      <w:r>
        <w:rPr>
          <w:rFonts w:hint="eastAsia" w:ascii="楷体_GB2312" w:hAnsi="楷体_GB2312" w:eastAsia="楷体_GB2312" w:cs="楷体_GB2312"/>
          <w:color w:val="000000"/>
          <w:kern w:val="2"/>
          <w:sz w:val="32"/>
          <w:szCs w:val="32"/>
        </w:rPr>
        <w:t>(一)实行回避制度</w:t>
      </w:r>
    </w:p>
    <w:p>
      <w:pPr>
        <w:pStyle w:val="10"/>
        <w:widowControl w:val="0"/>
        <w:adjustRightInd w:val="0"/>
        <w:snapToGrid w:val="0"/>
        <w:spacing w:before="0" w:beforeLines="0" w:beforeAutospacing="0" w:after="0" w:afterLines="0" w:afterAutospacing="0" w:line="560" w:lineRule="exact"/>
        <w:ind w:firstLine="640" w:firstLineChars="200"/>
        <w:jc w:val="both"/>
        <w:rPr>
          <w:rFonts w:hint="eastAsia" w:ascii="仿宋_GB2312" w:hAnsi="仿宋" w:eastAsia="仿宋_GB2312" w:cs="仿宋"/>
          <w:color w:val="000000"/>
          <w:kern w:val="2"/>
          <w:sz w:val="32"/>
          <w:szCs w:val="32"/>
        </w:rPr>
      </w:pPr>
      <w:r>
        <w:rPr>
          <w:rFonts w:hint="eastAsia" w:ascii="仿宋_GB2312" w:hAnsi="仿宋" w:eastAsia="仿宋_GB2312" w:cs="仿宋"/>
          <w:color w:val="000000"/>
          <w:sz w:val="32"/>
          <w:szCs w:val="32"/>
        </w:rPr>
        <w:t>1.岗位回避。</w:t>
      </w:r>
      <w:r>
        <w:rPr>
          <w:rFonts w:hint="eastAsia" w:ascii="仿宋_GB2312" w:hAnsi="仿宋" w:eastAsia="仿宋_GB2312" w:cs="仿宋"/>
          <w:color w:val="000000"/>
          <w:kern w:val="2"/>
          <w:sz w:val="32"/>
          <w:szCs w:val="32"/>
        </w:rPr>
        <w:t>应聘人员凡与聘用单位负责人员有夫妻关系、直系血亲关系、三代以内旁系血亲关系或者近姻亲等关系的，不得应聘具有直接上下级领导关系的管理岗位，不得应聘从事该单位组织人事、纪检监察、审计、财务工作的岗位。</w:t>
      </w:r>
    </w:p>
    <w:p>
      <w:pPr>
        <w:pStyle w:val="10"/>
        <w:widowControl w:val="0"/>
        <w:adjustRightInd w:val="0"/>
        <w:snapToGrid w:val="0"/>
        <w:spacing w:before="0" w:beforeLines="0" w:beforeAutospacing="0" w:after="0" w:afterLines="0" w:afterAutospacing="0" w:line="560" w:lineRule="exact"/>
        <w:ind w:firstLine="640" w:firstLineChars="200"/>
        <w:jc w:val="both"/>
        <w:rPr>
          <w:rFonts w:hint="eastAsia" w:ascii="仿宋_GB2312" w:hAnsi="仿宋" w:eastAsia="仿宋_GB2312" w:cs="仿宋"/>
          <w:color w:val="000000"/>
          <w:kern w:val="2"/>
          <w:sz w:val="32"/>
          <w:szCs w:val="32"/>
        </w:rPr>
      </w:pPr>
      <w:r>
        <w:rPr>
          <w:rFonts w:hint="eastAsia" w:ascii="仿宋_GB2312" w:hAnsi="仿宋" w:eastAsia="仿宋_GB2312" w:cs="仿宋"/>
          <w:color w:val="000000"/>
          <w:kern w:val="2"/>
          <w:sz w:val="32"/>
          <w:szCs w:val="32"/>
        </w:rPr>
        <w:t>2.履职回避。招聘单位工作人员涉及与本人有上述亲属关系人员利害关系的，以及其他可能影响招聘公正履行职责的，应当回避。</w:t>
      </w:r>
    </w:p>
    <w:p>
      <w:pPr>
        <w:pStyle w:val="10"/>
        <w:widowControl w:val="0"/>
        <w:adjustRightInd w:val="0"/>
        <w:snapToGrid w:val="0"/>
        <w:spacing w:before="0" w:beforeLines="0" w:beforeAutospacing="0" w:after="0" w:afterLines="0" w:afterAutospacing="0" w:line="560" w:lineRule="exact"/>
        <w:ind w:firstLine="640" w:firstLineChars="200"/>
        <w:jc w:val="both"/>
        <w:rPr>
          <w:rFonts w:hint="eastAsia" w:ascii="楷体_GB2312" w:hAnsi="楷体_GB2312" w:eastAsia="楷体_GB2312" w:cs="楷体_GB2312"/>
          <w:color w:val="000000"/>
          <w:kern w:val="2"/>
          <w:sz w:val="32"/>
          <w:szCs w:val="32"/>
        </w:rPr>
      </w:pPr>
      <w:r>
        <w:rPr>
          <w:rFonts w:hint="eastAsia" w:ascii="楷体_GB2312" w:hAnsi="楷体_GB2312" w:eastAsia="楷体_GB2312" w:cs="楷体_GB2312"/>
          <w:color w:val="000000"/>
          <w:kern w:val="2"/>
          <w:sz w:val="32"/>
          <w:szCs w:val="32"/>
        </w:rPr>
        <w:t>(二)严格招聘纪律</w:t>
      </w:r>
    </w:p>
    <w:p>
      <w:pPr>
        <w:pStyle w:val="10"/>
        <w:widowControl w:val="0"/>
        <w:adjustRightInd w:val="0"/>
        <w:snapToGrid w:val="0"/>
        <w:spacing w:before="0" w:beforeLines="0" w:beforeAutospacing="0" w:after="0" w:afterLines="0" w:afterAutospacing="0" w:line="560" w:lineRule="exact"/>
        <w:ind w:firstLine="630"/>
        <w:jc w:val="both"/>
        <w:rPr>
          <w:rFonts w:hint="eastAsia" w:ascii="仿宋_GB2312" w:hAnsi="仿宋" w:eastAsia="仿宋_GB2312" w:cs="仿宋"/>
          <w:color w:val="000000"/>
          <w:sz w:val="32"/>
          <w:szCs w:val="32"/>
        </w:rPr>
      </w:pPr>
      <w:r>
        <w:rPr>
          <w:rFonts w:hint="eastAsia" w:ascii="仿宋_GB2312" w:hAnsi="仿宋" w:eastAsia="仿宋_GB2312" w:cs="仿宋"/>
          <w:color w:val="000000"/>
          <w:kern w:val="2"/>
          <w:sz w:val="32"/>
          <w:szCs w:val="32"/>
        </w:rPr>
        <w:t>对违反公开招聘纪律的</w:t>
      </w:r>
      <w:r>
        <w:rPr>
          <w:rFonts w:hint="eastAsia" w:ascii="仿宋_GB2312" w:hAnsi="仿宋" w:eastAsia="仿宋_GB2312" w:cs="仿宋"/>
          <w:color w:val="000000"/>
          <w:sz w:val="32"/>
          <w:szCs w:val="32"/>
        </w:rPr>
        <w:t>应聘人员，按照《事业单位公开招聘违纪违规行为处理规定》（中华人民共和国人力资源和社会保障部令第35号），视情节轻重取消考试或聘用资格；对违反公开招聘纪律的已聘人员，一经查实，应当解除聘用合同，予以清退；对违反公开招聘纪律的工作人员，视情节轻重调离招聘工作岗位或给予处分；构成犯罪的，依法追究刑事责任。</w:t>
      </w:r>
    </w:p>
    <w:p>
      <w:pPr>
        <w:pStyle w:val="19"/>
        <w:adjustRightInd w:val="0"/>
        <w:snapToGrid w:val="0"/>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lang w:val="en-US" w:eastAsia="zh-CN"/>
        </w:rPr>
        <w:t>九</w:t>
      </w:r>
      <w:r>
        <w:rPr>
          <w:rFonts w:hint="eastAsia" w:ascii="黑体" w:hAnsi="黑体" w:eastAsia="黑体" w:cs="黑体"/>
          <w:color w:val="000000"/>
          <w:sz w:val="32"/>
          <w:szCs w:val="32"/>
        </w:rPr>
        <w:t>、咨询电话和监督电话</w:t>
      </w:r>
    </w:p>
    <w:p>
      <w:pPr>
        <w:autoSpaceDN w:val="0"/>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(一)咨询电话：0477－6214883（鄂托克旗教育体育局）</w:t>
      </w:r>
    </w:p>
    <w:p>
      <w:pPr>
        <w:autoSpaceDN w:val="0"/>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(二)监督电话：0477－6214882（鄂托克旗纪委监委派驻鄂旗教体局纪检监察组）</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为避免因咨询电话拥挤而影响报名，应聘人员如有疑问，应先详细阅读公告，如仍有疑问，再电话咨询。工作人员仅对公告内容给予解释，不对应聘人员是否符合报考资格条件进行确认。</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p>
    <w:bookmarkEnd w:id="0"/>
    <w:p>
      <w:pPr>
        <w:adjustRightInd w:val="0"/>
        <w:snapToGrid w:val="0"/>
        <w:spacing w:line="560" w:lineRule="exact"/>
        <w:ind w:firstLine="640" w:firstLineChars="200"/>
        <w:rPr>
          <w:rFonts w:hint="eastAsia" w:ascii="仿宋_GB2312" w:hAnsi="Times New Roman" w:eastAsia="仿宋_GB2312" w:cs="Times New Roman"/>
          <w:color w:val="000000"/>
          <w:sz w:val="32"/>
          <w:szCs w:val="32"/>
        </w:rPr>
      </w:pPr>
      <w:r>
        <w:rPr>
          <w:rFonts w:hint="eastAsia" w:ascii="仿宋_GB2312" w:hAnsi="仿宋_GB2312" w:eastAsia="仿宋_GB2312" w:cs="仿宋_GB2312"/>
          <w:color w:val="000000"/>
          <w:sz w:val="32"/>
          <w:szCs w:val="32"/>
        </w:rPr>
        <w:t>附件：1.</w:t>
      </w:r>
      <w:r>
        <w:rPr>
          <w:rFonts w:hint="eastAsia" w:ascii="仿宋_GB2312" w:hAnsi="Times New Roman" w:eastAsia="仿宋_GB2312" w:cs="Times New Roman"/>
          <w:color w:val="000000"/>
          <w:sz w:val="32"/>
          <w:szCs w:val="32"/>
        </w:rPr>
        <w:t>鄂托克旗教体系统2023年招聘教师岗位表</w:t>
      </w:r>
    </w:p>
    <w:p>
      <w:pPr>
        <w:adjustRightInd w:val="0"/>
        <w:snapToGrid w:val="0"/>
        <w:spacing w:line="560" w:lineRule="exact"/>
        <w:ind w:left="319" w:leftChars="152" w:firstLine="1280" w:firstLineChars="400"/>
        <w:rPr>
          <w:rFonts w:hint="eastAsia"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2.鄂托克旗2023年招聘教师体重指数BMI测量表（体</w:t>
      </w:r>
    </w:p>
    <w:p>
      <w:pPr>
        <w:adjustRightInd w:val="0"/>
        <w:snapToGrid w:val="0"/>
        <w:spacing w:line="560" w:lineRule="exact"/>
        <w:ind w:left="319" w:leftChars="152" w:firstLine="1280" w:firstLineChars="400"/>
        <w:rPr>
          <w:rFonts w:hint="eastAsia"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育教师）</w:t>
      </w:r>
    </w:p>
    <w:p>
      <w:pPr>
        <w:adjustRightInd w:val="0"/>
        <w:snapToGrid w:val="0"/>
        <w:spacing w:line="560" w:lineRule="exact"/>
        <w:ind w:firstLine="1600" w:firstLineChars="500"/>
        <w:rPr>
          <w:rFonts w:hint="eastAsia"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3.鄂托克旗拟聘教师考察表</w:t>
      </w:r>
    </w:p>
    <w:p>
      <w:pPr>
        <w:adjustRightInd w:val="0"/>
        <w:snapToGrid w:val="0"/>
        <w:spacing w:line="560" w:lineRule="exact"/>
        <w:ind w:firstLine="1600" w:firstLineChars="5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4.报名登记表</w:t>
      </w:r>
    </w:p>
    <w:p>
      <w:pPr>
        <w:adjustRightInd w:val="0"/>
        <w:snapToGrid w:val="0"/>
        <w:spacing w:line="560" w:lineRule="exact"/>
        <w:ind w:firstLine="1600" w:firstLineChars="500"/>
        <w:rPr>
          <w:rFonts w:ascii="黑体" w:hAnsi="黑体" w:eastAsia="黑体" w:cs="仿宋_GB2312"/>
          <w:color w:val="000000"/>
          <w:sz w:val="32"/>
          <w:szCs w:val="32"/>
        </w:rPr>
      </w:pPr>
      <w:r>
        <w:rPr>
          <w:rFonts w:hint="eastAsia" w:ascii="仿宋_GB2312" w:hAnsi="Times New Roman" w:eastAsia="仿宋_GB2312" w:cs="Times New Roman"/>
          <w:color w:val="000000"/>
          <w:sz w:val="32"/>
          <w:szCs w:val="32"/>
        </w:rPr>
        <w:t>5.考生诚信承诺书</w:t>
      </w:r>
    </w:p>
    <w:bookmarkEnd w:id="1"/>
    <w:p>
      <w:pPr>
        <w:adjustRightInd w:val="0"/>
        <w:snapToGrid w:val="0"/>
        <w:spacing w:line="560" w:lineRule="exact"/>
        <w:rPr>
          <w:rFonts w:hint="eastAsia" w:ascii="黑体" w:hAnsi="黑体" w:eastAsia="黑体" w:cs="仿宋_GB2312"/>
          <w:color w:val="000000"/>
          <w:sz w:val="32"/>
          <w:szCs w:val="32"/>
        </w:rPr>
        <w:sectPr>
          <w:footerReference r:id="rId3" w:type="default"/>
          <w:pgSz w:w="11906" w:h="16838"/>
          <w:pgMar w:top="2098" w:right="1474" w:bottom="1985" w:left="1588" w:header="851" w:footer="992" w:gutter="0"/>
          <w:pgNumType w:fmt="numberInDash" w:start="1"/>
          <w:cols w:space="425" w:num="1"/>
          <w:docGrid w:type="lines" w:linePitch="312" w:charSpace="0"/>
        </w:sectPr>
      </w:pPr>
      <w:r>
        <w:rPr>
          <w:rFonts w:hint="eastAsia" w:ascii="黑体" w:hAnsi="黑体" w:eastAsia="黑体" w:cs="仿宋_GB2312"/>
          <w:color w:val="000000"/>
          <w:sz w:val="32"/>
          <w:szCs w:val="32"/>
        </w:rPr>
        <w:br w:type="page"/>
      </w:r>
    </w:p>
    <w:p>
      <w:pPr>
        <w:adjustRightInd w:val="0"/>
        <w:snapToGrid w:val="0"/>
        <w:spacing w:line="560" w:lineRule="exact"/>
        <w:rPr>
          <w:rFonts w:hint="eastAsia" w:ascii="黑体" w:hAnsi="黑体" w:eastAsia="黑体" w:cs="仿宋_GB2312"/>
          <w:color w:val="000000"/>
          <w:sz w:val="32"/>
          <w:szCs w:val="32"/>
        </w:rPr>
      </w:pPr>
      <w:r>
        <w:rPr>
          <w:rFonts w:hint="eastAsia" w:ascii="黑体" w:hAnsi="黑体" w:eastAsia="黑体" w:cs="仿宋_GB2312"/>
          <w:color w:val="000000"/>
          <w:sz w:val="32"/>
          <w:szCs w:val="32"/>
        </w:rPr>
        <w:t>附件1</w:t>
      </w:r>
    </w:p>
    <w:p>
      <w:pPr>
        <w:adjustRightInd w:val="0"/>
        <w:snapToGrid w:val="0"/>
        <w:spacing w:line="560" w:lineRule="exact"/>
        <w:rPr>
          <w:rFonts w:hint="eastAsia" w:ascii="黑体" w:hAnsi="黑体" w:eastAsia="黑体" w:cs="仿宋_GB2312"/>
          <w:color w:val="000000"/>
          <w:sz w:val="32"/>
          <w:szCs w:val="32"/>
        </w:rPr>
      </w:pPr>
    </w:p>
    <w:p>
      <w:pPr>
        <w:adjustRightInd w:val="0"/>
        <w:snapToGrid w:val="0"/>
        <w:spacing w:line="560" w:lineRule="exact"/>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鄂托克旗2023年校园招聘教师岗位表</w:t>
      </w:r>
    </w:p>
    <w:p>
      <w:pPr>
        <w:adjustRightInd w:val="0"/>
        <w:snapToGrid w:val="0"/>
        <w:spacing w:line="560" w:lineRule="exact"/>
        <w:jc w:val="center"/>
        <w:rPr>
          <w:rFonts w:ascii="Arial Unicode MS" w:hAnsi="黑体" w:eastAsia="Arial Unicode MS" w:cs="Times New Roman"/>
          <w:color w:val="000000"/>
          <w:sz w:val="44"/>
          <w:szCs w:val="44"/>
        </w:rPr>
      </w:pPr>
    </w:p>
    <w:tbl>
      <w:tblPr>
        <w:tblStyle w:val="11"/>
        <w:tblW w:w="9713" w:type="dxa"/>
        <w:jc w:val="center"/>
        <w:tblLayout w:type="fixed"/>
        <w:tblCellMar>
          <w:top w:w="0" w:type="dxa"/>
          <w:left w:w="15" w:type="dxa"/>
          <w:bottom w:w="0" w:type="dxa"/>
          <w:right w:w="15" w:type="dxa"/>
        </w:tblCellMar>
      </w:tblPr>
      <w:tblGrid>
        <w:gridCol w:w="783"/>
        <w:gridCol w:w="1360"/>
        <w:gridCol w:w="850"/>
        <w:gridCol w:w="1470"/>
        <w:gridCol w:w="1580"/>
        <w:gridCol w:w="2170"/>
        <w:gridCol w:w="1500"/>
      </w:tblGrid>
      <w:tr>
        <w:tblPrEx>
          <w:tblCellMar>
            <w:top w:w="0" w:type="dxa"/>
            <w:left w:w="15" w:type="dxa"/>
            <w:bottom w:w="0" w:type="dxa"/>
            <w:right w:w="15" w:type="dxa"/>
          </w:tblCellMar>
        </w:tblPrEx>
        <w:trPr>
          <w:trHeight w:val="794" w:hRule="atLeast"/>
          <w:jc w:val="center"/>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b/>
                <w:color w:val="000000"/>
                <w:sz w:val="24"/>
                <w:szCs w:val="24"/>
              </w:rPr>
            </w:pPr>
            <w:r>
              <w:rPr>
                <w:rFonts w:ascii="宋体" w:hAnsi="宋体" w:cs="Times New Roman"/>
                <w:b/>
                <w:color w:val="000000"/>
                <w:sz w:val="24"/>
                <w:szCs w:val="24"/>
              </w:rPr>
              <w:t>序号</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b/>
                <w:color w:val="000000"/>
                <w:sz w:val="24"/>
                <w:szCs w:val="24"/>
              </w:rPr>
            </w:pPr>
            <w:r>
              <w:rPr>
                <w:rFonts w:ascii="宋体" w:hAnsi="宋体" w:cs="Times New Roman"/>
                <w:b/>
                <w:color w:val="000000"/>
                <w:sz w:val="24"/>
                <w:szCs w:val="24"/>
              </w:rPr>
              <w:t>岗位名称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b/>
                <w:color w:val="000000"/>
                <w:sz w:val="24"/>
                <w:szCs w:val="24"/>
              </w:rPr>
            </w:pPr>
            <w:r>
              <w:rPr>
                <w:rFonts w:ascii="宋体" w:hAnsi="宋体" w:cs="Times New Roman"/>
                <w:b/>
                <w:color w:val="000000"/>
                <w:sz w:val="24"/>
                <w:szCs w:val="24"/>
              </w:rPr>
              <w:t>招聘</w:t>
            </w:r>
          </w:p>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b/>
                <w:color w:val="000000"/>
                <w:sz w:val="24"/>
                <w:szCs w:val="24"/>
              </w:rPr>
            </w:pPr>
            <w:r>
              <w:rPr>
                <w:rFonts w:ascii="宋体" w:hAnsi="宋体" w:cs="Times New Roman"/>
                <w:b/>
                <w:color w:val="000000"/>
                <w:sz w:val="24"/>
                <w:szCs w:val="24"/>
              </w:rPr>
              <w:t>人数</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b/>
                <w:color w:val="000000"/>
                <w:sz w:val="24"/>
                <w:szCs w:val="24"/>
              </w:rPr>
            </w:pPr>
            <w:r>
              <w:rPr>
                <w:rFonts w:ascii="宋体" w:hAnsi="宋体" w:cs="Times New Roman"/>
                <w:b/>
                <w:color w:val="000000"/>
                <w:sz w:val="24"/>
                <w:szCs w:val="24"/>
              </w:rPr>
              <w:t>学历</w:t>
            </w: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b/>
                <w:color w:val="000000"/>
                <w:sz w:val="24"/>
                <w:szCs w:val="24"/>
              </w:rPr>
            </w:pPr>
            <w:r>
              <w:rPr>
                <w:rFonts w:hint="eastAsia" w:ascii="宋体" w:hAnsi="宋体" w:cs="Times New Roman"/>
                <w:b/>
                <w:color w:val="000000"/>
                <w:sz w:val="24"/>
                <w:szCs w:val="24"/>
              </w:rPr>
              <w:t>学位</w:t>
            </w: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b/>
                <w:color w:val="000000"/>
                <w:sz w:val="24"/>
                <w:szCs w:val="24"/>
              </w:rPr>
            </w:pPr>
            <w:r>
              <w:rPr>
                <w:rFonts w:ascii="宋体" w:hAnsi="宋体" w:cs="Times New Roman"/>
                <w:b/>
                <w:color w:val="000000"/>
                <w:sz w:val="24"/>
                <w:szCs w:val="24"/>
              </w:rPr>
              <w:t>专业</w:t>
            </w:r>
            <w:r>
              <w:rPr>
                <w:rFonts w:hint="eastAsia" w:ascii="宋体" w:hAnsi="宋体" w:cs="Times New Roman"/>
                <w:b/>
                <w:color w:val="000000"/>
                <w:sz w:val="24"/>
                <w:szCs w:val="24"/>
              </w:rPr>
              <w:t>要求</w:t>
            </w:r>
          </w:p>
        </w:tc>
        <w:tc>
          <w:tcPr>
            <w:tcW w:w="150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Times New Roman"/>
                <w:b/>
                <w:color w:val="000000"/>
                <w:sz w:val="24"/>
                <w:szCs w:val="24"/>
                <w:shd w:val="clear" w:color="auto" w:fill="FFFFFF"/>
              </w:rPr>
            </w:pPr>
            <w:r>
              <w:rPr>
                <w:rFonts w:ascii="宋体" w:hAnsi="宋体" w:cs="Times New Roman"/>
                <w:b/>
                <w:color w:val="000000"/>
                <w:sz w:val="24"/>
                <w:szCs w:val="24"/>
                <w:shd w:val="clear" w:color="auto" w:fill="FFFFFF"/>
              </w:rPr>
              <w:t>其他条件</w:t>
            </w:r>
          </w:p>
        </w:tc>
      </w:tr>
      <w:tr>
        <w:tblPrEx>
          <w:tblCellMar>
            <w:top w:w="0" w:type="dxa"/>
            <w:left w:w="15" w:type="dxa"/>
            <w:bottom w:w="0" w:type="dxa"/>
            <w:right w:w="15" w:type="dxa"/>
          </w:tblCellMar>
        </w:tblPrEx>
        <w:trPr>
          <w:trHeight w:val="451" w:hRule="atLeast"/>
          <w:jc w:val="center"/>
        </w:trPr>
        <w:tc>
          <w:tcPr>
            <w:tcW w:w="783"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r>
              <w:rPr>
                <w:rFonts w:ascii="宋体" w:hAnsi="宋体" w:cs="Times New Roman"/>
                <w:color w:val="000000"/>
                <w:sz w:val="24"/>
                <w:szCs w:val="24"/>
                <w:shd w:val="clear" w:color="auto" w:fill="FFFFFF"/>
              </w:rPr>
              <w:t>1</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高中语文</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rPr>
            </w:pPr>
            <w:r>
              <w:rPr>
                <w:rFonts w:hint="eastAsia" w:ascii="宋体" w:hAnsi="宋体" w:cs="Times New Roman"/>
                <w:color w:val="000000"/>
                <w:sz w:val="24"/>
                <w:szCs w:val="24"/>
              </w:rPr>
              <w:t>1</w:t>
            </w:r>
          </w:p>
        </w:tc>
        <w:tc>
          <w:tcPr>
            <w:tcW w:w="147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r>
              <w:rPr>
                <w:rFonts w:ascii="宋体" w:hAnsi="宋体" w:cs="Times New Roman"/>
                <w:color w:val="000000"/>
                <w:sz w:val="24"/>
                <w:szCs w:val="24"/>
                <w:shd w:val="clear" w:color="auto" w:fill="FFFFFF"/>
              </w:rPr>
              <w:t>本科及以上</w:t>
            </w: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rPr>
            </w:pPr>
            <w:r>
              <w:rPr>
                <w:rFonts w:hint="eastAsia" w:ascii="宋体" w:hAnsi="宋体" w:cs="Times New Roman"/>
                <w:color w:val="000000"/>
                <w:sz w:val="24"/>
                <w:szCs w:val="24"/>
              </w:rPr>
              <w:t>学士及以上</w:t>
            </w: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rPr>
            </w:pPr>
            <w:r>
              <w:rPr>
                <w:rFonts w:ascii="宋体" w:hAnsi="宋体" w:cs="Times New Roman"/>
                <w:color w:val="000000"/>
                <w:sz w:val="24"/>
                <w:szCs w:val="24"/>
              </w:rPr>
              <w:t>汉语言文学</w:t>
            </w:r>
            <w:r>
              <w:rPr>
                <w:rFonts w:hint="eastAsia" w:ascii="宋体" w:hAnsi="宋体" w:cs="Times New Roman"/>
                <w:color w:val="000000"/>
                <w:sz w:val="24"/>
                <w:szCs w:val="24"/>
              </w:rPr>
              <w:t>、汉语言、学科教学（语文）</w:t>
            </w:r>
          </w:p>
        </w:tc>
        <w:tc>
          <w:tcPr>
            <w:tcW w:w="150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textAlignment w:val="center"/>
              <w:rPr>
                <w:rFonts w:ascii="宋体" w:hAnsi="宋体" w:cs="Times New Roman"/>
                <w:color w:val="000000"/>
                <w:sz w:val="24"/>
                <w:szCs w:val="24"/>
                <w:shd w:val="clear" w:color="auto" w:fill="FFFFFF"/>
              </w:rPr>
            </w:pPr>
          </w:p>
        </w:tc>
      </w:tr>
      <w:tr>
        <w:tblPrEx>
          <w:tblCellMar>
            <w:top w:w="0" w:type="dxa"/>
            <w:left w:w="15" w:type="dxa"/>
            <w:bottom w:w="0" w:type="dxa"/>
            <w:right w:w="15" w:type="dxa"/>
          </w:tblCellMar>
        </w:tblPrEx>
        <w:trPr>
          <w:trHeight w:val="540" w:hRule="atLeast"/>
          <w:jc w:val="center"/>
        </w:trPr>
        <w:tc>
          <w:tcPr>
            <w:tcW w:w="783"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shd w:val="clear" w:color="auto" w:fill="FFFFFF"/>
              </w:rPr>
            </w:pPr>
            <w:r>
              <w:rPr>
                <w:rFonts w:hint="eastAsia" w:ascii="宋体" w:hAnsi="宋体" w:cs="Times New Roman"/>
                <w:color w:val="000000"/>
                <w:sz w:val="24"/>
                <w:szCs w:val="24"/>
                <w:shd w:val="clear" w:color="auto" w:fill="FFFFFF"/>
              </w:rPr>
              <w:t>2</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高中数学</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1</w:t>
            </w:r>
          </w:p>
        </w:tc>
        <w:tc>
          <w:tcPr>
            <w:tcW w:w="147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r>
              <w:rPr>
                <w:rFonts w:ascii="宋体" w:hAnsi="宋体" w:cs="Times New Roman"/>
                <w:color w:val="000000"/>
                <w:sz w:val="24"/>
                <w:szCs w:val="24"/>
                <w:shd w:val="clear" w:color="auto" w:fill="FFFFFF"/>
              </w:rPr>
              <w:t>本科及以上</w:t>
            </w: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rPr>
            </w:pPr>
            <w:r>
              <w:rPr>
                <w:rFonts w:hint="eastAsia" w:ascii="宋体" w:hAnsi="宋体" w:cs="Times New Roman"/>
                <w:color w:val="000000"/>
                <w:sz w:val="24"/>
                <w:szCs w:val="24"/>
              </w:rPr>
              <w:t>学士及以上</w:t>
            </w: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ascii="宋体" w:hAnsi="宋体" w:cs="Times New Roman"/>
                <w:color w:val="000000"/>
                <w:sz w:val="24"/>
                <w:szCs w:val="24"/>
              </w:rPr>
              <w:t>数学</w:t>
            </w:r>
            <w:r>
              <w:rPr>
                <w:rFonts w:hint="eastAsia" w:ascii="宋体" w:hAnsi="宋体" w:cs="Times New Roman"/>
                <w:color w:val="000000"/>
                <w:sz w:val="24"/>
                <w:szCs w:val="24"/>
              </w:rPr>
              <w:t>与应用数学、数学、基础数学、学科教学（数学）</w:t>
            </w:r>
          </w:p>
        </w:tc>
        <w:tc>
          <w:tcPr>
            <w:tcW w:w="150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textAlignment w:val="center"/>
              <w:rPr>
                <w:rFonts w:hint="eastAsia" w:ascii="宋体" w:hAnsi="宋体" w:eastAsia="宋体" w:cs="Times New Roman"/>
                <w:color w:val="000000"/>
                <w:sz w:val="24"/>
                <w:szCs w:val="24"/>
                <w:shd w:val="clear" w:color="auto" w:fill="FFFFFF"/>
                <w:lang w:eastAsia="zh-CN"/>
              </w:rPr>
            </w:pPr>
          </w:p>
        </w:tc>
      </w:tr>
      <w:tr>
        <w:tblPrEx>
          <w:tblCellMar>
            <w:top w:w="0" w:type="dxa"/>
            <w:left w:w="15" w:type="dxa"/>
            <w:bottom w:w="0" w:type="dxa"/>
            <w:right w:w="15" w:type="dxa"/>
          </w:tblCellMar>
        </w:tblPrEx>
        <w:trPr>
          <w:trHeight w:val="540" w:hRule="atLeast"/>
          <w:jc w:val="center"/>
        </w:trPr>
        <w:tc>
          <w:tcPr>
            <w:tcW w:w="783"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r>
              <w:rPr>
                <w:rFonts w:hint="eastAsia" w:ascii="宋体" w:hAnsi="宋体" w:cs="Times New Roman"/>
                <w:color w:val="000000"/>
                <w:sz w:val="24"/>
                <w:szCs w:val="24"/>
                <w:shd w:val="clear" w:color="auto" w:fill="FFFFFF"/>
              </w:rPr>
              <w:t>3</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高中英语</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1</w:t>
            </w:r>
          </w:p>
        </w:tc>
        <w:tc>
          <w:tcPr>
            <w:tcW w:w="147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r>
              <w:rPr>
                <w:rFonts w:ascii="宋体" w:hAnsi="宋体" w:cs="Times New Roman"/>
                <w:color w:val="000000"/>
                <w:sz w:val="24"/>
                <w:szCs w:val="24"/>
                <w:shd w:val="clear" w:color="auto" w:fill="FFFFFF"/>
              </w:rPr>
              <w:t>本科及以上</w:t>
            </w: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学士及以上</w:t>
            </w: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auto"/>
                <w:sz w:val="24"/>
                <w:szCs w:val="24"/>
              </w:rPr>
            </w:pPr>
            <w:r>
              <w:rPr>
                <w:rFonts w:hint="eastAsia" w:ascii="宋体" w:hAnsi="宋体" w:cs="Times New Roman"/>
                <w:color w:val="auto"/>
                <w:sz w:val="24"/>
                <w:szCs w:val="24"/>
              </w:rPr>
              <w:t>英语、学科教学（英语）</w:t>
            </w:r>
            <w:r>
              <w:rPr>
                <w:rFonts w:hint="eastAsia" w:ascii="宋体" w:hAnsi="宋体" w:cs="Times New Roman"/>
                <w:color w:val="auto"/>
                <w:sz w:val="24"/>
                <w:szCs w:val="24"/>
                <w:lang w:eastAsia="zh-CN"/>
              </w:rPr>
              <w:t>、</w:t>
            </w:r>
            <w:r>
              <w:rPr>
                <w:rFonts w:hint="eastAsia" w:ascii="宋体" w:hAnsi="宋体" w:cs="Times New Roman"/>
                <w:color w:val="auto"/>
                <w:sz w:val="24"/>
                <w:szCs w:val="24"/>
                <w:lang w:val="en-US" w:eastAsia="zh-CN"/>
              </w:rPr>
              <w:t>翻译（师范类）</w:t>
            </w:r>
          </w:p>
        </w:tc>
        <w:tc>
          <w:tcPr>
            <w:tcW w:w="150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textAlignment w:val="center"/>
              <w:rPr>
                <w:rFonts w:ascii="宋体" w:hAnsi="宋体" w:cs="Times New Roman"/>
                <w:color w:val="auto"/>
                <w:sz w:val="24"/>
                <w:szCs w:val="24"/>
                <w:shd w:val="clear" w:color="auto" w:fill="FFFFFF"/>
              </w:rPr>
            </w:pPr>
            <w:r>
              <w:rPr>
                <w:rFonts w:hint="eastAsia" w:ascii="宋体" w:hAnsi="宋体" w:cs="Times New Roman"/>
                <w:color w:val="auto"/>
                <w:sz w:val="24"/>
                <w:szCs w:val="24"/>
                <w:lang w:val="en-US" w:eastAsia="zh-CN"/>
              </w:rPr>
              <w:t>翻译（师范类）需修教育心理学、教育学、英语教学法课程。</w:t>
            </w:r>
          </w:p>
        </w:tc>
      </w:tr>
      <w:tr>
        <w:tblPrEx>
          <w:tblCellMar>
            <w:top w:w="0" w:type="dxa"/>
            <w:left w:w="15" w:type="dxa"/>
            <w:bottom w:w="0" w:type="dxa"/>
            <w:right w:w="15" w:type="dxa"/>
          </w:tblCellMar>
        </w:tblPrEx>
        <w:trPr>
          <w:trHeight w:val="540" w:hRule="atLeast"/>
          <w:jc w:val="center"/>
        </w:trPr>
        <w:tc>
          <w:tcPr>
            <w:tcW w:w="783"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eastAsia="宋体" w:cs="Times New Roman"/>
                <w:color w:val="000000"/>
                <w:sz w:val="24"/>
                <w:szCs w:val="24"/>
                <w:shd w:val="clear" w:color="auto" w:fill="FFFFFF"/>
                <w:lang w:eastAsia="zh-CN"/>
              </w:rPr>
            </w:pPr>
            <w:r>
              <w:rPr>
                <w:rFonts w:hint="eastAsia" w:ascii="宋体" w:hAnsi="宋体" w:cs="Times New Roman"/>
                <w:color w:val="000000"/>
                <w:sz w:val="24"/>
                <w:szCs w:val="24"/>
                <w:shd w:val="clear" w:color="auto" w:fill="FFFFFF"/>
                <w:lang w:val="en-US" w:eastAsia="zh-CN"/>
              </w:rPr>
              <w:t>4</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rPr>
            </w:pPr>
            <w:r>
              <w:rPr>
                <w:rFonts w:hint="eastAsia" w:ascii="宋体" w:hAnsi="宋体" w:cs="Times New Roman"/>
                <w:color w:val="000000"/>
                <w:sz w:val="24"/>
                <w:szCs w:val="24"/>
              </w:rPr>
              <w:t>初中语文</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2</w:t>
            </w:r>
          </w:p>
        </w:tc>
        <w:tc>
          <w:tcPr>
            <w:tcW w:w="147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r>
              <w:rPr>
                <w:rFonts w:ascii="宋体" w:hAnsi="宋体" w:cs="Times New Roman"/>
                <w:color w:val="000000"/>
                <w:sz w:val="24"/>
                <w:szCs w:val="24"/>
                <w:shd w:val="clear" w:color="auto" w:fill="FFFFFF"/>
              </w:rPr>
              <w:t>本科及以上</w:t>
            </w: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rPr>
            </w:pPr>
            <w:r>
              <w:rPr>
                <w:rFonts w:hint="eastAsia" w:ascii="宋体" w:hAnsi="宋体" w:cs="Times New Roman"/>
                <w:color w:val="000000"/>
                <w:sz w:val="24"/>
                <w:szCs w:val="24"/>
              </w:rPr>
              <w:t>学士及以上</w:t>
            </w: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黑体"/>
                <w:color w:val="000000"/>
                <w:sz w:val="24"/>
                <w:szCs w:val="24"/>
              </w:rPr>
            </w:pPr>
            <w:r>
              <w:rPr>
                <w:rFonts w:ascii="宋体" w:hAnsi="宋体" w:cs="Times New Roman"/>
                <w:color w:val="000000"/>
                <w:sz w:val="24"/>
                <w:szCs w:val="24"/>
              </w:rPr>
              <w:t>汉语言文学</w:t>
            </w:r>
            <w:r>
              <w:rPr>
                <w:rFonts w:hint="eastAsia" w:ascii="宋体" w:hAnsi="宋体" w:cs="Times New Roman"/>
                <w:color w:val="000000"/>
                <w:sz w:val="24"/>
                <w:szCs w:val="24"/>
              </w:rPr>
              <w:t>、汉语言、学科教学（语文）</w:t>
            </w:r>
          </w:p>
        </w:tc>
        <w:tc>
          <w:tcPr>
            <w:tcW w:w="150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黑体"/>
                <w:color w:val="000000"/>
                <w:sz w:val="24"/>
                <w:szCs w:val="24"/>
                <w:shd w:val="clear" w:color="auto" w:fill="FFFFFF"/>
              </w:rPr>
            </w:pPr>
          </w:p>
        </w:tc>
      </w:tr>
      <w:tr>
        <w:tblPrEx>
          <w:tblCellMar>
            <w:top w:w="0" w:type="dxa"/>
            <w:left w:w="15" w:type="dxa"/>
            <w:bottom w:w="0" w:type="dxa"/>
            <w:right w:w="15" w:type="dxa"/>
          </w:tblCellMar>
        </w:tblPrEx>
        <w:trPr>
          <w:trHeight w:val="540" w:hRule="atLeast"/>
          <w:jc w:val="center"/>
        </w:trPr>
        <w:tc>
          <w:tcPr>
            <w:tcW w:w="783"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eastAsia="宋体" w:cs="Times New Roman"/>
                <w:color w:val="000000"/>
                <w:sz w:val="24"/>
                <w:szCs w:val="24"/>
                <w:shd w:val="clear" w:color="auto" w:fill="FFFFFF"/>
                <w:lang w:eastAsia="zh-CN"/>
              </w:rPr>
            </w:pPr>
            <w:r>
              <w:rPr>
                <w:rFonts w:hint="eastAsia" w:ascii="宋体" w:hAnsi="宋体" w:cs="Times New Roman"/>
                <w:color w:val="000000"/>
                <w:sz w:val="24"/>
                <w:szCs w:val="24"/>
                <w:shd w:val="clear" w:color="auto" w:fill="FFFFFF"/>
                <w:lang w:val="en-US" w:eastAsia="zh-CN"/>
              </w:rPr>
              <w:t>5</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rPr>
            </w:pPr>
            <w:r>
              <w:rPr>
                <w:rFonts w:hint="eastAsia" w:ascii="宋体" w:hAnsi="宋体" w:cs="Times New Roman"/>
                <w:color w:val="000000"/>
                <w:sz w:val="24"/>
                <w:szCs w:val="24"/>
              </w:rPr>
              <w:t>初中数学</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3</w:t>
            </w:r>
          </w:p>
        </w:tc>
        <w:tc>
          <w:tcPr>
            <w:tcW w:w="147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r>
              <w:rPr>
                <w:rFonts w:ascii="宋体" w:hAnsi="宋体" w:cs="Times New Roman"/>
                <w:color w:val="000000"/>
                <w:sz w:val="24"/>
                <w:szCs w:val="24"/>
                <w:shd w:val="clear" w:color="auto" w:fill="FFFFFF"/>
              </w:rPr>
              <w:t>本科及以上</w:t>
            </w: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学士及以上</w:t>
            </w: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textAlignment w:val="center"/>
              <w:rPr>
                <w:rFonts w:ascii="宋体" w:hAnsi="宋体" w:cs="Times New Roman"/>
                <w:color w:val="000000"/>
                <w:sz w:val="24"/>
                <w:szCs w:val="24"/>
              </w:rPr>
            </w:pPr>
            <w:r>
              <w:rPr>
                <w:rFonts w:ascii="宋体" w:hAnsi="宋体" w:cs="Times New Roman"/>
                <w:color w:val="000000"/>
                <w:sz w:val="24"/>
                <w:szCs w:val="24"/>
              </w:rPr>
              <w:t>数学</w:t>
            </w:r>
            <w:r>
              <w:rPr>
                <w:rFonts w:hint="eastAsia" w:ascii="宋体" w:hAnsi="宋体" w:cs="Times New Roman"/>
                <w:color w:val="000000"/>
                <w:sz w:val="24"/>
                <w:szCs w:val="24"/>
              </w:rPr>
              <w:t>与应用数学、学科教学（数学）</w:t>
            </w:r>
          </w:p>
        </w:tc>
        <w:tc>
          <w:tcPr>
            <w:tcW w:w="150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p>
        </w:tc>
      </w:tr>
      <w:tr>
        <w:tblPrEx>
          <w:tblCellMar>
            <w:top w:w="0" w:type="dxa"/>
            <w:left w:w="15" w:type="dxa"/>
            <w:bottom w:w="0" w:type="dxa"/>
            <w:right w:w="15" w:type="dxa"/>
          </w:tblCellMar>
        </w:tblPrEx>
        <w:trPr>
          <w:trHeight w:val="540" w:hRule="atLeast"/>
          <w:jc w:val="center"/>
        </w:trPr>
        <w:tc>
          <w:tcPr>
            <w:tcW w:w="783"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eastAsia="宋体" w:cs="Times New Roman"/>
                <w:color w:val="000000"/>
                <w:sz w:val="24"/>
                <w:szCs w:val="24"/>
                <w:shd w:val="clear" w:color="auto" w:fill="FFFFFF"/>
                <w:lang w:eastAsia="zh-CN"/>
              </w:rPr>
            </w:pPr>
            <w:r>
              <w:rPr>
                <w:rFonts w:hint="eastAsia" w:ascii="宋体" w:hAnsi="宋体" w:cs="Times New Roman"/>
                <w:color w:val="000000"/>
                <w:sz w:val="24"/>
                <w:szCs w:val="24"/>
                <w:shd w:val="clear" w:color="auto" w:fill="FFFFFF"/>
                <w:lang w:val="en-US" w:eastAsia="zh-CN"/>
              </w:rPr>
              <w:t>6</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黑体"/>
                <w:color w:val="000000"/>
                <w:sz w:val="24"/>
                <w:szCs w:val="24"/>
              </w:rPr>
            </w:pPr>
            <w:r>
              <w:rPr>
                <w:rFonts w:hint="eastAsia" w:ascii="宋体" w:hAnsi="宋体" w:cs="Times New Roman"/>
                <w:color w:val="000000"/>
                <w:sz w:val="24"/>
                <w:szCs w:val="24"/>
              </w:rPr>
              <w:t>初中物理</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黑体"/>
                <w:color w:val="000000"/>
                <w:sz w:val="24"/>
                <w:szCs w:val="24"/>
              </w:rPr>
            </w:pPr>
            <w:r>
              <w:rPr>
                <w:rFonts w:hint="eastAsia" w:ascii="宋体" w:hAnsi="宋体" w:cs="黑体"/>
                <w:color w:val="000000"/>
                <w:sz w:val="24"/>
                <w:szCs w:val="24"/>
              </w:rPr>
              <w:t>1</w:t>
            </w:r>
          </w:p>
        </w:tc>
        <w:tc>
          <w:tcPr>
            <w:tcW w:w="147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黑体"/>
                <w:color w:val="000000"/>
                <w:sz w:val="24"/>
                <w:szCs w:val="24"/>
                <w:shd w:val="clear" w:color="auto" w:fill="FFFFFF"/>
              </w:rPr>
            </w:pPr>
            <w:r>
              <w:rPr>
                <w:rFonts w:ascii="宋体" w:hAnsi="宋体" w:cs="Times New Roman"/>
                <w:color w:val="000000"/>
                <w:sz w:val="24"/>
                <w:szCs w:val="24"/>
                <w:shd w:val="clear" w:color="auto" w:fill="FFFFFF"/>
              </w:rPr>
              <w:t>本科及以上</w:t>
            </w: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学士及以上</w:t>
            </w: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物理学、应用物理学、学科教学（物理）</w:t>
            </w:r>
          </w:p>
        </w:tc>
        <w:tc>
          <w:tcPr>
            <w:tcW w:w="150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p>
        </w:tc>
      </w:tr>
      <w:tr>
        <w:tblPrEx>
          <w:tblCellMar>
            <w:top w:w="0" w:type="dxa"/>
            <w:left w:w="15" w:type="dxa"/>
            <w:bottom w:w="0" w:type="dxa"/>
            <w:right w:w="15" w:type="dxa"/>
          </w:tblCellMar>
        </w:tblPrEx>
        <w:trPr>
          <w:trHeight w:val="540" w:hRule="atLeast"/>
          <w:jc w:val="center"/>
        </w:trPr>
        <w:tc>
          <w:tcPr>
            <w:tcW w:w="783"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eastAsia="宋体" w:cs="Times New Roman"/>
                <w:color w:val="000000"/>
                <w:sz w:val="24"/>
                <w:szCs w:val="24"/>
                <w:shd w:val="clear" w:color="auto" w:fill="FFFFFF"/>
                <w:lang w:eastAsia="zh-CN"/>
              </w:rPr>
            </w:pPr>
            <w:r>
              <w:rPr>
                <w:rFonts w:hint="eastAsia" w:ascii="宋体" w:hAnsi="宋体" w:cs="Times New Roman"/>
                <w:color w:val="000000"/>
                <w:sz w:val="24"/>
                <w:szCs w:val="24"/>
                <w:shd w:val="clear" w:color="auto" w:fill="FFFFFF"/>
                <w:lang w:val="en-US" w:eastAsia="zh-CN"/>
              </w:rPr>
              <w:t>7</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rPr>
            </w:pPr>
            <w:r>
              <w:rPr>
                <w:rFonts w:hint="eastAsia" w:ascii="宋体" w:hAnsi="宋体" w:cs="Times New Roman"/>
                <w:color w:val="000000"/>
                <w:sz w:val="24"/>
                <w:szCs w:val="24"/>
              </w:rPr>
              <w:t>初中生物</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rPr>
            </w:pPr>
            <w:r>
              <w:rPr>
                <w:rFonts w:hint="eastAsia" w:ascii="宋体" w:hAnsi="宋体" w:cs="Times New Roman"/>
                <w:color w:val="000000"/>
                <w:sz w:val="24"/>
                <w:szCs w:val="24"/>
              </w:rPr>
              <w:t>1</w:t>
            </w:r>
          </w:p>
        </w:tc>
        <w:tc>
          <w:tcPr>
            <w:tcW w:w="147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r>
              <w:rPr>
                <w:rFonts w:ascii="宋体" w:hAnsi="宋体" w:cs="Times New Roman"/>
                <w:color w:val="000000"/>
                <w:sz w:val="24"/>
                <w:szCs w:val="24"/>
                <w:shd w:val="clear" w:color="auto" w:fill="FFFFFF"/>
              </w:rPr>
              <w:t>本科及以上</w:t>
            </w: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学士及以上</w:t>
            </w: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u w:val="single"/>
              </w:rPr>
            </w:pPr>
            <w:r>
              <w:rPr>
                <w:rFonts w:hint="eastAsia" w:ascii="宋体" w:hAnsi="宋体" w:cs="Times New Roman"/>
                <w:color w:val="000000"/>
                <w:sz w:val="24"/>
                <w:szCs w:val="24"/>
              </w:rPr>
              <w:t>生物科学类、学科教学（生物）</w:t>
            </w:r>
          </w:p>
        </w:tc>
        <w:tc>
          <w:tcPr>
            <w:tcW w:w="150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p>
        </w:tc>
      </w:tr>
      <w:tr>
        <w:tblPrEx>
          <w:tblCellMar>
            <w:top w:w="0" w:type="dxa"/>
            <w:left w:w="15" w:type="dxa"/>
            <w:bottom w:w="0" w:type="dxa"/>
            <w:right w:w="15" w:type="dxa"/>
          </w:tblCellMar>
        </w:tblPrEx>
        <w:trPr>
          <w:trHeight w:val="532" w:hRule="atLeast"/>
          <w:jc w:val="center"/>
        </w:trPr>
        <w:tc>
          <w:tcPr>
            <w:tcW w:w="783"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eastAsia="宋体" w:cs="Times New Roman"/>
                <w:color w:val="000000"/>
                <w:sz w:val="24"/>
                <w:szCs w:val="24"/>
                <w:shd w:val="clear" w:color="auto" w:fill="FFFFFF"/>
                <w:lang w:eastAsia="zh-CN"/>
              </w:rPr>
            </w:pPr>
            <w:r>
              <w:rPr>
                <w:rFonts w:hint="eastAsia" w:ascii="宋体" w:hAnsi="宋体" w:cs="Times New Roman"/>
                <w:color w:val="000000"/>
                <w:sz w:val="24"/>
                <w:szCs w:val="24"/>
                <w:shd w:val="clear" w:color="auto" w:fill="FFFFFF"/>
                <w:lang w:val="en-US" w:eastAsia="zh-CN"/>
              </w:rPr>
              <w:t>8</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初中思政</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1</w:t>
            </w:r>
          </w:p>
        </w:tc>
        <w:tc>
          <w:tcPr>
            <w:tcW w:w="147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shd w:val="clear" w:color="auto" w:fill="FFFFFF"/>
              </w:rPr>
            </w:pPr>
            <w:r>
              <w:rPr>
                <w:rFonts w:ascii="宋体" w:hAnsi="宋体" w:cs="Times New Roman"/>
                <w:color w:val="000000"/>
                <w:sz w:val="24"/>
                <w:szCs w:val="24"/>
                <w:shd w:val="clear" w:color="auto" w:fill="FFFFFF"/>
              </w:rPr>
              <w:t>本科及以上</w:t>
            </w: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shd w:val="clear" w:color="auto" w:fill="FFFFFF"/>
              </w:rPr>
            </w:pPr>
            <w:r>
              <w:rPr>
                <w:rFonts w:hint="eastAsia" w:ascii="宋体" w:hAnsi="宋体" w:cs="Times New Roman"/>
                <w:color w:val="000000"/>
                <w:sz w:val="24"/>
                <w:szCs w:val="24"/>
              </w:rPr>
              <w:t>学士及以上</w:t>
            </w: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shd w:val="clear" w:color="auto" w:fill="FFFFFF"/>
              </w:rPr>
              <w:t>哲学类、政治学类、马克思主义理论类、</w:t>
            </w:r>
            <w:r>
              <w:rPr>
                <w:rFonts w:hint="eastAsia" w:ascii="宋体" w:hAnsi="宋体" w:cs="Times New Roman"/>
                <w:color w:val="000000"/>
                <w:sz w:val="24"/>
                <w:szCs w:val="24"/>
              </w:rPr>
              <w:t>学科教学（思政）</w:t>
            </w:r>
          </w:p>
        </w:tc>
        <w:tc>
          <w:tcPr>
            <w:tcW w:w="150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p>
        </w:tc>
      </w:tr>
      <w:tr>
        <w:tblPrEx>
          <w:tblCellMar>
            <w:top w:w="0" w:type="dxa"/>
            <w:left w:w="15" w:type="dxa"/>
            <w:bottom w:w="0" w:type="dxa"/>
            <w:right w:w="15" w:type="dxa"/>
          </w:tblCellMar>
        </w:tblPrEx>
        <w:trPr>
          <w:trHeight w:val="532" w:hRule="atLeast"/>
          <w:jc w:val="center"/>
        </w:trPr>
        <w:tc>
          <w:tcPr>
            <w:tcW w:w="783"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eastAsia="宋体" w:cs="Times New Roman"/>
                <w:color w:val="000000"/>
                <w:sz w:val="24"/>
                <w:szCs w:val="24"/>
                <w:shd w:val="clear" w:color="auto" w:fill="FFFFFF"/>
                <w:lang w:eastAsia="zh-CN"/>
              </w:rPr>
            </w:pPr>
            <w:r>
              <w:rPr>
                <w:rFonts w:hint="eastAsia" w:ascii="宋体" w:hAnsi="宋体" w:cs="Times New Roman"/>
                <w:color w:val="000000"/>
                <w:sz w:val="24"/>
                <w:szCs w:val="24"/>
                <w:shd w:val="clear" w:color="auto" w:fill="FFFFFF"/>
                <w:lang w:val="en-US" w:eastAsia="zh-CN"/>
              </w:rPr>
              <w:t>9</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rPr>
            </w:pPr>
            <w:r>
              <w:rPr>
                <w:rFonts w:hint="eastAsia" w:ascii="宋体" w:hAnsi="宋体" w:cs="Times New Roman"/>
                <w:color w:val="000000"/>
                <w:sz w:val="24"/>
                <w:szCs w:val="24"/>
              </w:rPr>
              <w:t>小学数学</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rPr>
            </w:pPr>
            <w:r>
              <w:rPr>
                <w:rFonts w:hint="eastAsia" w:ascii="宋体" w:hAnsi="宋体" w:cs="Times New Roman"/>
                <w:color w:val="000000"/>
                <w:sz w:val="24"/>
                <w:szCs w:val="24"/>
              </w:rPr>
              <w:t>5</w:t>
            </w:r>
          </w:p>
        </w:tc>
        <w:tc>
          <w:tcPr>
            <w:tcW w:w="147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shd w:val="clear" w:color="auto" w:fill="FFFFFF"/>
              </w:rPr>
            </w:pPr>
            <w:r>
              <w:rPr>
                <w:rFonts w:ascii="宋体" w:hAnsi="宋体" w:cs="Times New Roman"/>
                <w:color w:val="000000"/>
                <w:sz w:val="24"/>
                <w:szCs w:val="24"/>
                <w:shd w:val="clear" w:color="auto" w:fill="FFFFFF"/>
              </w:rPr>
              <w:t>本科及以上</w:t>
            </w: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学士及以上</w:t>
            </w: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rPr>
            </w:pPr>
            <w:r>
              <w:rPr>
                <w:rFonts w:hint="eastAsia" w:ascii="宋体" w:hAnsi="宋体" w:cs="Times New Roman"/>
                <w:color w:val="000000"/>
                <w:sz w:val="24"/>
                <w:szCs w:val="24"/>
              </w:rPr>
              <w:t>小学教育、</w:t>
            </w:r>
            <w:r>
              <w:rPr>
                <w:rFonts w:ascii="宋体" w:hAnsi="宋体" w:cs="Times New Roman"/>
                <w:color w:val="000000"/>
                <w:sz w:val="24"/>
                <w:szCs w:val="24"/>
              </w:rPr>
              <w:t>数学</w:t>
            </w:r>
            <w:r>
              <w:rPr>
                <w:rFonts w:hint="eastAsia" w:ascii="宋体" w:hAnsi="宋体" w:cs="Times New Roman"/>
                <w:color w:val="000000"/>
                <w:sz w:val="24"/>
                <w:szCs w:val="24"/>
              </w:rPr>
              <w:t>与应用数学、学科教学（数学）</w:t>
            </w:r>
          </w:p>
        </w:tc>
        <w:tc>
          <w:tcPr>
            <w:tcW w:w="150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p>
        </w:tc>
      </w:tr>
      <w:tr>
        <w:tblPrEx>
          <w:tblCellMar>
            <w:top w:w="0" w:type="dxa"/>
            <w:left w:w="15" w:type="dxa"/>
            <w:bottom w:w="0" w:type="dxa"/>
            <w:right w:w="15" w:type="dxa"/>
          </w:tblCellMar>
        </w:tblPrEx>
        <w:trPr>
          <w:trHeight w:val="532" w:hRule="atLeast"/>
          <w:jc w:val="center"/>
        </w:trPr>
        <w:tc>
          <w:tcPr>
            <w:tcW w:w="783"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default" w:ascii="宋体" w:hAnsi="宋体" w:eastAsia="宋体" w:cs="Times New Roman"/>
                <w:color w:val="000000"/>
                <w:sz w:val="24"/>
                <w:szCs w:val="24"/>
                <w:shd w:val="clear" w:color="auto" w:fill="FFFFFF"/>
                <w:lang w:val="en-US" w:eastAsia="zh-CN"/>
              </w:rPr>
            </w:pPr>
            <w:r>
              <w:rPr>
                <w:rFonts w:hint="eastAsia" w:ascii="宋体" w:hAnsi="宋体" w:cs="Times New Roman"/>
                <w:color w:val="000000"/>
                <w:sz w:val="24"/>
                <w:szCs w:val="24"/>
                <w:shd w:val="clear" w:color="auto" w:fill="FFFFFF"/>
                <w:lang w:val="en-US" w:eastAsia="zh-CN"/>
              </w:rPr>
              <w:t>10</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rPr>
            </w:pPr>
            <w:r>
              <w:rPr>
                <w:rFonts w:hint="eastAsia" w:ascii="宋体" w:hAnsi="宋体" w:cs="Times New Roman"/>
                <w:color w:val="000000"/>
                <w:sz w:val="24"/>
                <w:szCs w:val="24"/>
              </w:rPr>
              <w:t>小学语文</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8</w:t>
            </w:r>
          </w:p>
        </w:tc>
        <w:tc>
          <w:tcPr>
            <w:tcW w:w="147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shd w:val="clear" w:color="auto" w:fill="FFFFFF"/>
              </w:rPr>
            </w:pPr>
            <w:r>
              <w:rPr>
                <w:rFonts w:ascii="宋体" w:hAnsi="宋体" w:cs="Times New Roman"/>
                <w:color w:val="000000"/>
                <w:sz w:val="24"/>
                <w:szCs w:val="24"/>
                <w:shd w:val="clear" w:color="auto" w:fill="FFFFFF"/>
              </w:rPr>
              <w:t>本科及以上</w:t>
            </w: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学士及以上</w:t>
            </w: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default" w:ascii="宋体" w:hAnsi="宋体" w:eastAsia="宋体" w:cs="Times New Roman"/>
                <w:color w:val="000000"/>
                <w:sz w:val="24"/>
                <w:szCs w:val="24"/>
                <w:lang w:val="en-US" w:eastAsia="zh-CN"/>
              </w:rPr>
            </w:pPr>
            <w:r>
              <w:rPr>
                <w:rFonts w:hint="eastAsia" w:ascii="宋体" w:hAnsi="宋体" w:cs="Times New Roman"/>
                <w:color w:val="000000"/>
                <w:sz w:val="24"/>
                <w:szCs w:val="24"/>
              </w:rPr>
              <w:t>小学教育、</w:t>
            </w:r>
            <w:r>
              <w:rPr>
                <w:rFonts w:ascii="宋体" w:hAnsi="宋体" w:cs="Times New Roman"/>
                <w:color w:val="000000"/>
                <w:sz w:val="24"/>
                <w:szCs w:val="24"/>
              </w:rPr>
              <w:t>汉语言文学</w:t>
            </w:r>
            <w:r>
              <w:rPr>
                <w:rFonts w:hint="eastAsia" w:ascii="宋体" w:hAnsi="宋体" w:cs="Times New Roman"/>
                <w:color w:val="000000"/>
                <w:sz w:val="24"/>
                <w:szCs w:val="24"/>
              </w:rPr>
              <w:t>、汉语言、学科教学（语</w:t>
            </w:r>
            <w:r>
              <w:rPr>
                <w:rFonts w:hint="eastAsia" w:ascii="宋体" w:hAnsi="宋体" w:cs="Times New Roman"/>
                <w:color w:val="auto"/>
                <w:sz w:val="24"/>
                <w:szCs w:val="24"/>
              </w:rPr>
              <w:t>文）</w:t>
            </w:r>
            <w:r>
              <w:rPr>
                <w:rFonts w:hint="eastAsia" w:ascii="宋体" w:hAnsi="宋体" w:cs="Times New Roman"/>
                <w:color w:val="auto"/>
                <w:sz w:val="24"/>
                <w:szCs w:val="24"/>
                <w:lang w:eastAsia="zh-CN"/>
              </w:rPr>
              <w:t>、</w:t>
            </w:r>
            <w:r>
              <w:rPr>
                <w:rFonts w:hint="eastAsia" w:ascii="宋体" w:hAnsi="宋体" w:cs="Times New Roman"/>
                <w:color w:val="auto"/>
                <w:sz w:val="24"/>
                <w:szCs w:val="24"/>
                <w:lang w:val="en-US" w:eastAsia="zh-CN"/>
              </w:rPr>
              <w:t>汉语国际教育</w:t>
            </w:r>
          </w:p>
        </w:tc>
        <w:tc>
          <w:tcPr>
            <w:tcW w:w="150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p>
        </w:tc>
      </w:tr>
      <w:tr>
        <w:tblPrEx>
          <w:tblCellMar>
            <w:top w:w="0" w:type="dxa"/>
            <w:left w:w="15" w:type="dxa"/>
            <w:bottom w:w="0" w:type="dxa"/>
            <w:right w:w="15" w:type="dxa"/>
          </w:tblCellMar>
        </w:tblPrEx>
        <w:trPr>
          <w:trHeight w:val="532" w:hRule="atLeast"/>
          <w:jc w:val="center"/>
        </w:trPr>
        <w:tc>
          <w:tcPr>
            <w:tcW w:w="783"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default" w:ascii="宋体" w:hAnsi="宋体" w:eastAsia="宋体" w:cs="Times New Roman"/>
                <w:color w:val="000000"/>
                <w:sz w:val="24"/>
                <w:szCs w:val="24"/>
                <w:shd w:val="clear" w:color="auto" w:fill="FFFFFF"/>
                <w:lang w:val="en-US" w:eastAsia="zh-CN"/>
              </w:rPr>
            </w:pPr>
            <w:r>
              <w:rPr>
                <w:rFonts w:hint="eastAsia" w:ascii="宋体" w:hAnsi="宋体" w:cs="Times New Roman"/>
                <w:color w:val="000000"/>
                <w:sz w:val="24"/>
                <w:szCs w:val="24"/>
                <w:shd w:val="clear" w:color="auto" w:fill="FFFFFF"/>
                <w:lang w:val="en-US" w:eastAsia="zh-CN"/>
              </w:rPr>
              <w:t>11</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小学思政</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1</w:t>
            </w:r>
          </w:p>
        </w:tc>
        <w:tc>
          <w:tcPr>
            <w:tcW w:w="147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shd w:val="clear" w:color="auto" w:fill="FFFFFF"/>
              </w:rPr>
            </w:pPr>
            <w:r>
              <w:rPr>
                <w:rFonts w:ascii="宋体" w:hAnsi="宋体" w:cs="Times New Roman"/>
                <w:color w:val="000000"/>
                <w:sz w:val="24"/>
                <w:szCs w:val="24"/>
                <w:shd w:val="clear" w:color="auto" w:fill="FFFFFF"/>
              </w:rPr>
              <w:t>本科及以上</w:t>
            </w: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shd w:val="clear" w:color="auto" w:fill="FFFFFF"/>
              </w:rPr>
            </w:pPr>
            <w:r>
              <w:rPr>
                <w:rFonts w:hint="eastAsia" w:ascii="宋体" w:hAnsi="宋体" w:cs="Times New Roman"/>
                <w:color w:val="000000"/>
                <w:sz w:val="24"/>
                <w:szCs w:val="24"/>
              </w:rPr>
              <w:t>学士及以上</w:t>
            </w: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shd w:val="clear" w:color="auto" w:fill="FFFFFF"/>
              </w:rPr>
              <w:t>哲学类、政治学类、马克思主义理论类、</w:t>
            </w:r>
            <w:r>
              <w:rPr>
                <w:rFonts w:hint="eastAsia" w:ascii="宋体" w:hAnsi="宋体" w:cs="Times New Roman"/>
                <w:color w:val="000000"/>
                <w:sz w:val="24"/>
                <w:szCs w:val="24"/>
              </w:rPr>
              <w:t>学科教学（思政）</w:t>
            </w:r>
          </w:p>
        </w:tc>
        <w:tc>
          <w:tcPr>
            <w:tcW w:w="150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p>
        </w:tc>
      </w:tr>
      <w:tr>
        <w:tblPrEx>
          <w:tblCellMar>
            <w:top w:w="0" w:type="dxa"/>
            <w:left w:w="15" w:type="dxa"/>
            <w:bottom w:w="0" w:type="dxa"/>
            <w:right w:w="15" w:type="dxa"/>
          </w:tblCellMar>
        </w:tblPrEx>
        <w:trPr>
          <w:trHeight w:val="532" w:hRule="atLeast"/>
          <w:jc w:val="center"/>
        </w:trPr>
        <w:tc>
          <w:tcPr>
            <w:tcW w:w="783"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default" w:ascii="宋体" w:hAnsi="宋体" w:eastAsia="宋体" w:cs="Times New Roman"/>
                <w:color w:val="000000"/>
                <w:sz w:val="24"/>
                <w:szCs w:val="24"/>
                <w:shd w:val="clear" w:color="auto" w:fill="FFFFFF"/>
                <w:lang w:val="en-US" w:eastAsia="zh-CN"/>
              </w:rPr>
            </w:pPr>
            <w:r>
              <w:rPr>
                <w:rFonts w:hint="eastAsia" w:ascii="宋体" w:hAnsi="宋体" w:cs="Times New Roman"/>
                <w:color w:val="000000"/>
                <w:sz w:val="24"/>
                <w:szCs w:val="24"/>
                <w:shd w:val="clear" w:color="auto" w:fill="FFFFFF"/>
                <w:lang w:val="en-US" w:eastAsia="zh-CN"/>
              </w:rPr>
              <w:t>12</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中小学音乐</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2</w:t>
            </w:r>
          </w:p>
        </w:tc>
        <w:tc>
          <w:tcPr>
            <w:tcW w:w="147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shd w:val="clear" w:color="auto" w:fill="FFFFFF"/>
              </w:rPr>
            </w:pPr>
            <w:r>
              <w:rPr>
                <w:rFonts w:ascii="宋体" w:hAnsi="宋体" w:cs="Times New Roman"/>
                <w:color w:val="000000"/>
                <w:sz w:val="24"/>
                <w:szCs w:val="24"/>
                <w:shd w:val="clear" w:color="auto" w:fill="FFFFFF"/>
              </w:rPr>
              <w:t>本科及以上</w:t>
            </w: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shd w:val="clear" w:color="auto" w:fill="FFFFFF"/>
              </w:rPr>
            </w:pPr>
            <w:r>
              <w:rPr>
                <w:rFonts w:hint="eastAsia" w:ascii="宋体" w:hAnsi="宋体" w:cs="Times New Roman"/>
                <w:color w:val="000000"/>
                <w:sz w:val="24"/>
                <w:szCs w:val="24"/>
              </w:rPr>
              <w:t>学士及以上</w:t>
            </w: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音乐教育、音乐表演</w:t>
            </w:r>
          </w:p>
        </w:tc>
        <w:tc>
          <w:tcPr>
            <w:tcW w:w="150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textAlignment w:val="center"/>
              <w:rPr>
                <w:rFonts w:ascii="宋体" w:hAnsi="宋体" w:cs="Times New Roman"/>
                <w:color w:val="000000"/>
                <w:sz w:val="24"/>
                <w:szCs w:val="24"/>
              </w:rPr>
            </w:pPr>
            <w:r>
              <w:rPr>
                <w:rFonts w:hint="eastAsia" w:ascii="宋体" w:hAnsi="宋体" w:cs="Times New Roman"/>
                <w:color w:val="000000"/>
                <w:sz w:val="24"/>
                <w:szCs w:val="24"/>
              </w:rPr>
              <w:t>声乐、器乐都擅长</w:t>
            </w:r>
          </w:p>
        </w:tc>
      </w:tr>
      <w:tr>
        <w:tblPrEx>
          <w:tblCellMar>
            <w:top w:w="0" w:type="dxa"/>
            <w:left w:w="15" w:type="dxa"/>
            <w:bottom w:w="0" w:type="dxa"/>
            <w:right w:w="15" w:type="dxa"/>
          </w:tblCellMar>
        </w:tblPrEx>
        <w:trPr>
          <w:trHeight w:val="532" w:hRule="atLeast"/>
          <w:jc w:val="center"/>
        </w:trPr>
        <w:tc>
          <w:tcPr>
            <w:tcW w:w="783"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eastAsia="宋体" w:cs="Times New Roman"/>
                <w:color w:val="000000"/>
                <w:sz w:val="24"/>
                <w:szCs w:val="24"/>
                <w:shd w:val="clear" w:color="auto" w:fill="FFFFFF"/>
                <w:lang w:eastAsia="zh-CN"/>
              </w:rPr>
            </w:pPr>
            <w:r>
              <w:rPr>
                <w:rFonts w:hint="eastAsia" w:ascii="宋体" w:hAnsi="宋体" w:cs="Times New Roman"/>
                <w:color w:val="000000"/>
                <w:sz w:val="24"/>
                <w:szCs w:val="24"/>
                <w:shd w:val="clear" w:color="auto" w:fill="FFFFFF"/>
              </w:rPr>
              <w:t>1</w:t>
            </w:r>
            <w:r>
              <w:rPr>
                <w:rFonts w:hint="eastAsia" w:ascii="宋体" w:hAnsi="宋体" w:cs="Times New Roman"/>
                <w:color w:val="000000"/>
                <w:sz w:val="24"/>
                <w:szCs w:val="24"/>
                <w:shd w:val="clear" w:color="auto" w:fill="FFFFFF"/>
                <w:lang w:val="en-US" w:eastAsia="zh-CN"/>
              </w:rPr>
              <w:t>3</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中小学美术</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2</w:t>
            </w:r>
          </w:p>
        </w:tc>
        <w:tc>
          <w:tcPr>
            <w:tcW w:w="147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cs="黑体"/>
                <w:color w:val="000000"/>
                <w:sz w:val="24"/>
                <w:szCs w:val="24"/>
                <w:shd w:val="clear" w:color="auto" w:fill="FFFFFF"/>
              </w:rPr>
            </w:pPr>
            <w:r>
              <w:rPr>
                <w:rFonts w:ascii="宋体" w:hAnsi="宋体" w:cs="Times New Roman"/>
                <w:color w:val="000000"/>
                <w:sz w:val="24"/>
                <w:szCs w:val="24"/>
                <w:shd w:val="clear" w:color="auto" w:fill="FFFFFF"/>
              </w:rPr>
              <w:t>本科及以上</w:t>
            </w: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shd w:val="clear" w:color="auto" w:fill="FFFFFF"/>
              </w:rPr>
            </w:pPr>
            <w:r>
              <w:rPr>
                <w:rFonts w:hint="eastAsia" w:ascii="宋体" w:hAnsi="宋体" w:cs="Times New Roman"/>
                <w:color w:val="000000"/>
                <w:sz w:val="24"/>
                <w:szCs w:val="24"/>
              </w:rPr>
              <w:t>学士及以上</w:t>
            </w: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default" w:ascii="宋体" w:hAnsi="宋体" w:eastAsia="宋体" w:cs="Times New Roman"/>
                <w:color w:val="000000"/>
                <w:sz w:val="24"/>
                <w:szCs w:val="24"/>
                <w:lang w:val="en-US" w:eastAsia="zh-CN"/>
              </w:rPr>
            </w:pPr>
            <w:r>
              <w:rPr>
                <w:rFonts w:hint="eastAsia" w:ascii="宋体" w:hAnsi="宋体" w:cs="Times New Roman"/>
                <w:color w:val="000000"/>
                <w:sz w:val="24"/>
                <w:szCs w:val="24"/>
              </w:rPr>
              <w:t>美术</w:t>
            </w:r>
            <w:r>
              <w:rPr>
                <w:rFonts w:hint="eastAsia" w:ascii="宋体" w:hAnsi="宋体" w:cs="Times New Roman"/>
                <w:color w:val="000000"/>
                <w:sz w:val="24"/>
                <w:szCs w:val="24"/>
                <w:lang w:val="en-US" w:eastAsia="zh-CN"/>
              </w:rPr>
              <w:t>学、绘画</w:t>
            </w:r>
          </w:p>
        </w:tc>
        <w:tc>
          <w:tcPr>
            <w:tcW w:w="150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p>
        </w:tc>
      </w:tr>
      <w:tr>
        <w:tblPrEx>
          <w:tblCellMar>
            <w:top w:w="0" w:type="dxa"/>
            <w:left w:w="15" w:type="dxa"/>
            <w:bottom w:w="0" w:type="dxa"/>
            <w:right w:w="15" w:type="dxa"/>
          </w:tblCellMar>
        </w:tblPrEx>
        <w:trPr>
          <w:trHeight w:val="532" w:hRule="atLeast"/>
          <w:jc w:val="center"/>
        </w:trPr>
        <w:tc>
          <w:tcPr>
            <w:tcW w:w="783"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eastAsia="宋体" w:cs="Times New Roman"/>
                <w:color w:val="000000"/>
                <w:sz w:val="24"/>
                <w:szCs w:val="24"/>
                <w:shd w:val="clear" w:color="auto" w:fill="FFFFFF"/>
                <w:lang w:eastAsia="zh-CN"/>
              </w:rPr>
            </w:pPr>
            <w:r>
              <w:rPr>
                <w:rFonts w:hint="eastAsia" w:ascii="宋体" w:hAnsi="宋体" w:cs="Times New Roman"/>
                <w:color w:val="000000"/>
                <w:sz w:val="24"/>
                <w:szCs w:val="24"/>
                <w:shd w:val="clear" w:color="auto" w:fill="FFFFFF"/>
              </w:rPr>
              <w:t>1</w:t>
            </w:r>
            <w:r>
              <w:rPr>
                <w:rFonts w:hint="eastAsia" w:ascii="宋体" w:hAnsi="宋体" w:cs="Times New Roman"/>
                <w:color w:val="000000"/>
                <w:sz w:val="24"/>
                <w:szCs w:val="24"/>
                <w:shd w:val="clear" w:color="auto" w:fill="FFFFFF"/>
                <w:lang w:val="en-US" w:eastAsia="zh-CN"/>
              </w:rPr>
              <w:t>4</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中小学信息技术</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2</w:t>
            </w:r>
          </w:p>
        </w:tc>
        <w:tc>
          <w:tcPr>
            <w:tcW w:w="147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cs="黑体"/>
                <w:color w:val="000000"/>
                <w:sz w:val="24"/>
                <w:szCs w:val="24"/>
                <w:shd w:val="clear" w:color="auto" w:fill="FFFFFF"/>
              </w:rPr>
            </w:pPr>
            <w:r>
              <w:rPr>
                <w:rFonts w:ascii="宋体" w:hAnsi="宋体" w:cs="Times New Roman"/>
                <w:color w:val="000000"/>
                <w:sz w:val="24"/>
                <w:szCs w:val="24"/>
                <w:shd w:val="clear" w:color="auto" w:fill="FFFFFF"/>
              </w:rPr>
              <w:t>本科及以上</w:t>
            </w: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shd w:val="clear" w:color="auto" w:fill="FFFFFF"/>
              </w:rPr>
            </w:pPr>
            <w:r>
              <w:rPr>
                <w:rFonts w:hint="eastAsia" w:ascii="宋体" w:hAnsi="宋体" w:cs="Times New Roman"/>
                <w:color w:val="000000"/>
                <w:sz w:val="24"/>
                <w:szCs w:val="24"/>
              </w:rPr>
              <w:t>学士及以上</w:t>
            </w: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eastAsia="宋体" w:cs="Times New Roman"/>
                <w:color w:val="000000"/>
                <w:sz w:val="24"/>
                <w:szCs w:val="24"/>
                <w:lang w:val="en-US" w:eastAsia="zh-CN"/>
              </w:rPr>
            </w:pPr>
            <w:r>
              <w:rPr>
                <w:rFonts w:hint="eastAsia" w:ascii="宋体" w:hAnsi="宋体" w:cs="Times New Roman"/>
                <w:color w:val="000000"/>
                <w:sz w:val="24"/>
                <w:szCs w:val="24"/>
              </w:rPr>
              <w:t>计算机</w:t>
            </w:r>
            <w:r>
              <w:rPr>
                <w:rFonts w:hint="eastAsia" w:ascii="宋体" w:hAnsi="宋体" w:cs="Times New Roman"/>
                <w:color w:val="000000"/>
                <w:sz w:val="24"/>
                <w:szCs w:val="24"/>
                <w:lang w:val="en-US" w:eastAsia="zh-CN"/>
              </w:rPr>
              <w:t>类</w:t>
            </w:r>
          </w:p>
        </w:tc>
        <w:tc>
          <w:tcPr>
            <w:tcW w:w="150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p>
        </w:tc>
      </w:tr>
      <w:tr>
        <w:tblPrEx>
          <w:tblCellMar>
            <w:top w:w="0" w:type="dxa"/>
            <w:left w:w="15" w:type="dxa"/>
            <w:bottom w:w="0" w:type="dxa"/>
            <w:right w:w="15" w:type="dxa"/>
          </w:tblCellMar>
        </w:tblPrEx>
        <w:trPr>
          <w:trHeight w:val="532" w:hRule="atLeast"/>
          <w:jc w:val="center"/>
        </w:trPr>
        <w:tc>
          <w:tcPr>
            <w:tcW w:w="783"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eastAsia="宋体" w:cs="Times New Roman"/>
                <w:color w:val="000000"/>
                <w:sz w:val="24"/>
                <w:szCs w:val="24"/>
                <w:shd w:val="clear" w:color="auto" w:fill="FFFFFF"/>
                <w:lang w:eastAsia="zh-CN"/>
              </w:rPr>
            </w:pPr>
            <w:r>
              <w:rPr>
                <w:rFonts w:hint="eastAsia" w:ascii="宋体" w:hAnsi="宋体" w:cs="Times New Roman"/>
                <w:color w:val="000000"/>
                <w:sz w:val="24"/>
                <w:szCs w:val="24"/>
                <w:shd w:val="clear" w:color="auto" w:fill="FFFFFF"/>
              </w:rPr>
              <w:t>1</w:t>
            </w:r>
            <w:r>
              <w:rPr>
                <w:rFonts w:hint="eastAsia" w:ascii="宋体" w:hAnsi="宋体" w:cs="Times New Roman"/>
                <w:color w:val="000000"/>
                <w:sz w:val="24"/>
                <w:szCs w:val="24"/>
                <w:shd w:val="clear" w:color="auto" w:fill="FFFFFF"/>
                <w:lang w:val="en-US" w:eastAsia="zh-CN"/>
              </w:rPr>
              <w:t>5</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心理健康</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1</w:t>
            </w:r>
          </w:p>
        </w:tc>
        <w:tc>
          <w:tcPr>
            <w:tcW w:w="147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cs="黑体"/>
                <w:color w:val="000000"/>
                <w:sz w:val="24"/>
                <w:szCs w:val="24"/>
                <w:shd w:val="clear" w:color="auto" w:fill="FFFFFF"/>
              </w:rPr>
            </w:pPr>
            <w:r>
              <w:rPr>
                <w:rFonts w:ascii="宋体" w:hAnsi="宋体" w:cs="Times New Roman"/>
                <w:color w:val="000000"/>
                <w:sz w:val="24"/>
                <w:szCs w:val="24"/>
                <w:shd w:val="clear" w:color="auto" w:fill="FFFFFF"/>
              </w:rPr>
              <w:t>本科及以上</w:t>
            </w: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shd w:val="clear" w:color="auto" w:fill="FFFFFF"/>
              </w:rPr>
            </w:pPr>
            <w:r>
              <w:rPr>
                <w:rFonts w:hint="eastAsia" w:ascii="宋体" w:hAnsi="宋体" w:cs="Times New Roman"/>
                <w:color w:val="000000"/>
                <w:sz w:val="24"/>
                <w:szCs w:val="24"/>
              </w:rPr>
              <w:t>学士及以上</w:t>
            </w: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default" w:ascii="宋体" w:hAnsi="宋体" w:eastAsia="宋体" w:cs="Times New Roman"/>
                <w:color w:val="000000"/>
                <w:sz w:val="24"/>
                <w:szCs w:val="24"/>
                <w:lang w:val="en-US" w:eastAsia="zh-CN"/>
              </w:rPr>
            </w:pPr>
            <w:r>
              <w:rPr>
                <w:rFonts w:hint="eastAsia" w:ascii="宋体" w:hAnsi="宋体" w:cs="Times New Roman"/>
                <w:color w:val="000000"/>
                <w:sz w:val="24"/>
                <w:szCs w:val="24"/>
              </w:rPr>
              <w:t>心理学</w:t>
            </w:r>
            <w:r>
              <w:rPr>
                <w:rFonts w:hint="eastAsia" w:ascii="宋体" w:hAnsi="宋体" w:cs="Times New Roman"/>
                <w:color w:val="000000"/>
                <w:sz w:val="24"/>
                <w:szCs w:val="24"/>
                <w:lang w:eastAsia="zh-CN"/>
              </w:rPr>
              <w:t>、</w:t>
            </w:r>
            <w:r>
              <w:rPr>
                <w:rFonts w:hint="eastAsia" w:ascii="宋体" w:hAnsi="宋体" w:cs="Times New Roman"/>
                <w:color w:val="000000"/>
                <w:sz w:val="24"/>
                <w:szCs w:val="24"/>
                <w:lang w:val="en-US" w:eastAsia="zh-CN"/>
              </w:rPr>
              <w:t>应用心理学</w:t>
            </w:r>
          </w:p>
        </w:tc>
        <w:tc>
          <w:tcPr>
            <w:tcW w:w="150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p>
        </w:tc>
      </w:tr>
      <w:tr>
        <w:tblPrEx>
          <w:tblCellMar>
            <w:top w:w="0" w:type="dxa"/>
            <w:left w:w="15" w:type="dxa"/>
            <w:bottom w:w="0" w:type="dxa"/>
            <w:right w:w="15" w:type="dxa"/>
          </w:tblCellMar>
        </w:tblPrEx>
        <w:trPr>
          <w:trHeight w:val="532" w:hRule="atLeast"/>
          <w:jc w:val="center"/>
        </w:trPr>
        <w:tc>
          <w:tcPr>
            <w:tcW w:w="783"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shd w:val="clear" w:color="auto" w:fill="FFFFFF"/>
              </w:rPr>
            </w:pP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t>合计</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r>
              <w:rPr>
                <w:rFonts w:hint="eastAsia" w:ascii="宋体" w:hAnsi="宋体" w:cs="Times New Roman"/>
                <w:color w:val="000000"/>
                <w:sz w:val="24"/>
                <w:szCs w:val="24"/>
              </w:rPr>
              <w:fldChar w:fldCharType="begin"/>
            </w:r>
            <w:r>
              <w:rPr>
                <w:rFonts w:hint="eastAsia" w:ascii="宋体" w:hAnsi="宋体" w:cs="Times New Roman"/>
                <w:color w:val="000000"/>
                <w:sz w:val="24"/>
                <w:szCs w:val="24"/>
              </w:rPr>
              <w:instrText xml:space="preserve"> = sum(C2:C19) \* MERGEFORMAT </w:instrText>
            </w:r>
            <w:r>
              <w:rPr>
                <w:rFonts w:hint="eastAsia" w:ascii="宋体" w:hAnsi="宋体" w:cs="Times New Roman"/>
                <w:color w:val="000000"/>
                <w:sz w:val="24"/>
                <w:szCs w:val="24"/>
              </w:rPr>
              <w:fldChar w:fldCharType="separate"/>
            </w:r>
            <w:r>
              <w:rPr>
                <w:rFonts w:hint="eastAsia" w:ascii="宋体" w:hAnsi="宋体" w:cs="Times New Roman"/>
                <w:color w:val="000000"/>
                <w:sz w:val="24"/>
                <w:szCs w:val="24"/>
              </w:rPr>
              <w:t>3</w:t>
            </w:r>
            <w:r>
              <w:rPr>
                <w:rFonts w:hint="eastAsia" w:ascii="宋体" w:hAnsi="宋体" w:cs="Times New Roman"/>
                <w:color w:val="000000"/>
                <w:sz w:val="24"/>
                <w:szCs w:val="24"/>
                <w:lang w:val="en-US" w:eastAsia="zh-CN"/>
              </w:rPr>
              <w:t>2</w:t>
            </w:r>
            <w:r>
              <w:rPr>
                <w:rFonts w:hint="eastAsia" w:ascii="宋体" w:hAnsi="宋体" w:cs="Times New Roman"/>
                <w:color w:val="000000"/>
                <w:sz w:val="24"/>
                <w:szCs w:val="24"/>
              </w:rPr>
              <w:fldChar w:fldCharType="end"/>
            </w:r>
          </w:p>
        </w:tc>
        <w:tc>
          <w:tcPr>
            <w:tcW w:w="147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shd w:val="solid" w:color="FFFFFF" w:fill="auto"/>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shd w:val="clear" w:color="auto" w:fill="FFFFFF"/>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cs="Times New Roman"/>
                <w:color w:val="000000"/>
                <w:sz w:val="24"/>
                <w:szCs w:val="24"/>
              </w:rPr>
            </w:pPr>
          </w:p>
        </w:tc>
        <w:tc>
          <w:tcPr>
            <w:tcW w:w="150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ascii="宋体" w:hAnsi="宋体" w:cs="Times New Roman"/>
                <w:color w:val="000000"/>
                <w:sz w:val="24"/>
                <w:szCs w:val="24"/>
                <w:shd w:val="clear" w:color="auto" w:fill="FFFFFF"/>
              </w:rPr>
            </w:pPr>
          </w:p>
        </w:tc>
      </w:tr>
    </w:tbl>
    <w:p>
      <w:pPr>
        <w:adjustRightInd w:val="0"/>
        <w:snapToGrid w:val="0"/>
        <w:spacing w:line="560" w:lineRule="exact"/>
        <w:rPr>
          <w:rFonts w:ascii="Arial Unicode MS" w:hAnsi="黑体" w:eastAsia="Arial Unicode MS" w:cs="Times New Roman"/>
          <w:color w:val="000000"/>
          <w:sz w:val="44"/>
          <w:szCs w:val="44"/>
        </w:rPr>
      </w:pPr>
    </w:p>
    <w:p>
      <w:pPr>
        <w:adjustRightInd w:val="0"/>
        <w:snapToGrid w:val="0"/>
        <w:spacing w:line="560" w:lineRule="exact"/>
        <w:rPr>
          <w:rFonts w:ascii="Arial Unicode MS" w:hAnsi="黑体" w:eastAsia="Arial Unicode MS" w:cs="Times New Roman"/>
          <w:color w:val="000000"/>
          <w:sz w:val="44"/>
          <w:szCs w:val="44"/>
        </w:rPr>
      </w:pPr>
    </w:p>
    <w:p>
      <w:pPr>
        <w:adjustRightInd w:val="0"/>
        <w:snapToGrid w:val="0"/>
        <w:spacing w:line="560" w:lineRule="exact"/>
        <w:rPr>
          <w:rFonts w:ascii="Arial Unicode MS" w:hAnsi="黑体" w:eastAsia="Arial Unicode MS" w:cs="Times New Roman"/>
          <w:color w:val="000000"/>
          <w:sz w:val="44"/>
          <w:szCs w:val="44"/>
        </w:rPr>
      </w:pPr>
    </w:p>
    <w:p>
      <w:pPr>
        <w:adjustRightInd w:val="0"/>
        <w:snapToGrid w:val="0"/>
        <w:spacing w:line="560" w:lineRule="exact"/>
        <w:rPr>
          <w:rFonts w:ascii="Arial Unicode MS" w:hAnsi="黑体" w:eastAsia="Arial Unicode MS" w:cs="Times New Roman"/>
          <w:color w:val="000000"/>
          <w:sz w:val="44"/>
          <w:szCs w:val="44"/>
        </w:rPr>
      </w:pPr>
    </w:p>
    <w:p>
      <w:pPr>
        <w:adjustRightInd w:val="0"/>
        <w:snapToGrid w:val="0"/>
        <w:spacing w:line="560" w:lineRule="exact"/>
        <w:rPr>
          <w:rFonts w:ascii="Arial Unicode MS" w:hAnsi="黑体" w:eastAsia="Arial Unicode MS" w:cs="Times New Roman"/>
          <w:color w:val="000000"/>
          <w:sz w:val="44"/>
          <w:szCs w:val="44"/>
        </w:rPr>
        <w:sectPr>
          <w:pgSz w:w="11906" w:h="16838"/>
          <w:pgMar w:top="2098" w:right="858" w:bottom="1985" w:left="968" w:header="851" w:footer="992" w:gutter="0"/>
          <w:pgNumType w:fmt="numberInDash" w:start="1"/>
          <w:cols w:space="425" w:num="1"/>
          <w:docGrid w:type="lines" w:linePitch="312" w:charSpace="0"/>
        </w:sectPr>
      </w:pPr>
      <w:r>
        <w:rPr>
          <w:rFonts w:ascii="Arial Unicode MS" w:hAnsi="黑体" w:eastAsia="Arial Unicode MS" w:cs="Times New Roman"/>
          <w:color w:val="000000"/>
          <w:sz w:val="44"/>
          <w:szCs w:val="44"/>
        </w:rPr>
        <w:br w:type="page"/>
      </w:r>
    </w:p>
    <w:p>
      <w:pPr>
        <w:adjustRightInd w:val="0"/>
        <w:snapToGrid w:val="0"/>
        <w:spacing w:line="560" w:lineRule="exact"/>
        <w:rPr>
          <w:rFonts w:hint="eastAsia" w:ascii="黑体" w:hAnsi="黑体" w:eastAsia="黑体" w:cs="黑体"/>
          <w:color w:val="000000"/>
          <w:sz w:val="32"/>
          <w:szCs w:val="32"/>
        </w:rPr>
      </w:pPr>
      <w:r>
        <w:rPr>
          <w:rFonts w:hint="eastAsia" w:ascii="黑体" w:hAnsi="黑体" w:eastAsia="黑体" w:cs="黑体"/>
          <w:color w:val="000000"/>
          <w:sz w:val="32"/>
          <w:szCs w:val="32"/>
        </w:rPr>
        <w:t>附件2</w:t>
      </w:r>
    </w:p>
    <w:p>
      <w:pPr>
        <w:adjustRightInd w:val="0"/>
        <w:snapToGrid w:val="0"/>
        <w:spacing w:line="560" w:lineRule="exact"/>
        <w:jc w:val="center"/>
        <w:rPr>
          <w:rFonts w:hint="eastAsia" w:ascii="方正小标宋_GBK" w:hAnsi="方正小标宋_GBK" w:eastAsia="方正小标宋_GBK" w:cs="方正小标宋_GBK"/>
          <w:color w:val="000000"/>
          <w:sz w:val="44"/>
          <w:szCs w:val="44"/>
        </w:rPr>
      </w:pPr>
    </w:p>
    <w:p>
      <w:pPr>
        <w:adjustRightInd w:val="0"/>
        <w:snapToGrid w:val="0"/>
        <w:spacing w:line="560" w:lineRule="exact"/>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鄂托克旗2023年校园招聘教师体重指数</w:t>
      </w:r>
    </w:p>
    <w:p>
      <w:pPr>
        <w:adjustRightInd w:val="0"/>
        <w:snapToGrid w:val="0"/>
        <w:spacing w:line="560" w:lineRule="exact"/>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BMI测量表（体育教师）</w:t>
      </w:r>
    </w:p>
    <w:p>
      <w:pPr>
        <w:pStyle w:val="20"/>
        <w:adjustRightInd w:val="0"/>
        <w:snapToGrid w:val="0"/>
        <w:spacing w:after="0" w:line="560" w:lineRule="exact"/>
        <w:jc w:val="center"/>
        <w:rPr>
          <w:rFonts w:hint="eastAsia" w:ascii="方正小标宋_GBK" w:hAnsi="方正小标宋_GBK" w:eastAsia="方正小标宋_GBK" w:cs="方正小标宋_GBK"/>
          <w:color w:val="000000"/>
          <w:spacing w:val="-20"/>
          <w:sz w:val="32"/>
          <w:szCs w:val="32"/>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1"/>
        <w:gridCol w:w="769"/>
        <w:gridCol w:w="1716"/>
        <w:gridCol w:w="1125"/>
        <w:gridCol w:w="310"/>
        <w:gridCol w:w="2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2081" w:type="dxa"/>
            <w:noWrap w:val="0"/>
            <w:vAlign w:val="center"/>
          </w:tcPr>
          <w:p>
            <w:pPr>
              <w:adjustRightInd w:val="0"/>
              <w:snapToGrid w:val="0"/>
              <w:spacing w:line="56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pacing w:val="-20"/>
                <w:sz w:val="32"/>
                <w:szCs w:val="32"/>
              </w:rPr>
              <w:t>姓名</w:t>
            </w:r>
          </w:p>
        </w:tc>
        <w:tc>
          <w:tcPr>
            <w:tcW w:w="2485" w:type="dxa"/>
            <w:gridSpan w:val="2"/>
            <w:noWrap w:val="0"/>
            <w:vAlign w:val="center"/>
          </w:tcPr>
          <w:p>
            <w:pPr>
              <w:adjustRightInd w:val="0"/>
              <w:snapToGrid w:val="0"/>
              <w:spacing w:line="560" w:lineRule="exact"/>
              <w:jc w:val="center"/>
              <w:rPr>
                <w:rFonts w:hint="eastAsia" w:ascii="仿宋_GB2312" w:hAnsi="仿宋_GB2312" w:eastAsia="仿宋_GB2312" w:cs="仿宋_GB2312"/>
                <w:color w:val="000000"/>
                <w:sz w:val="32"/>
                <w:szCs w:val="32"/>
              </w:rPr>
            </w:pPr>
          </w:p>
        </w:tc>
        <w:tc>
          <w:tcPr>
            <w:tcW w:w="1435" w:type="dxa"/>
            <w:gridSpan w:val="2"/>
            <w:noWrap w:val="0"/>
            <w:vAlign w:val="center"/>
          </w:tcPr>
          <w:p>
            <w:pPr>
              <w:adjustRightInd w:val="0"/>
              <w:snapToGrid w:val="0"/>
              <w:spacing w:line="56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pacing w:val="-20"/>
                <w:sz w:val="32"/>
                <w:szCs w:val="32"/>
              </w:rPr>
              <w:t>性别</w:t>
            </w:r>
          </w:p>
        </w:tc>
        <w:tc>
          <w:tcPr>
            <w:tcW w:w="2521" w:type="dxa"/>
            <w:noWrap w:val="0"/>
            <w:vAlign w:val="center"/>
          </w:tcPr>
          <w:p>
            <w:pPr>
              <w:adjustRightInd w:val="0"/>
              <w:snapToGrid w:val="0"/>
              <w:spacing w:line="560" w:lineRule="exact"/>
              <w:jc w:val="center"/>
              <w:rPr>
                <w:rFonts w:hint="eastAsia"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2081" w:type="dxa"/>
            <w:noWrap w:val="0"/>
            <w:vAlign w:val="center"/>
          </w:tcPr>
          <w:p>
            <w:pPr>
              <w:adjustRightInd w:val="0"/>
              <w:snapToGrid w:val="0"/>
              <w:spacing w:line="56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pacing w:val="-20"/>
                <w:sz w:val="32"/>
                <w:szCs w:val="32"/>
              </w:rPr>
              <w:t>身份证号码</w:t>
            </w:r>
          </w:p>
        </w:tc>
        <w:tc>
          <w:tcPr>
            <w:tcW w:w="6441" w:type="dxa"/>
            <w:gridSpan w:val="5"/>
            <w:noWrap w:val="0"/>
            <w:vAlign w:val="center"/>
          </w:tcPr>
          <w:p>
            <w:pPr>
              <w:adjustRightInd w:val="0"/>
              <w:snapToGrid w:val="0"/>
              <w:spacing w:line="560" w:lineRule="exact"/>
              <w:jc w:val="center"/>
              <w:rPr>
                <w:rFonts w:hint="eastAsia"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2850" w:type="dxa"/>
            <w:gridSpan w:val="2"/>
            <w:noWrap w:val="0"/>
            <w:vAlign w:val="center"/>
          </w:tcPr>
          <w:p>
            <w:pPr>
              <w:adjustRightInd w:val="0"/>
              <w:snapToGrid w:val="0"/>
              <w:spacing w:line="56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身高（米）</w:t>
            </w:r>
          </w:p>
        </w:tc>
        <w:tc>
          <w:tcPr>
            <w:tcW w:w="2841" w:type="dxa"/>
            <w:gridSpan w:val="2"/>
            <w:noWrap w:val="0"/>
            <w:vAlign w:val="center"/>
          </w:tcPr>
          <w:p>
            <w:pPr>
              <w:adjustRightInd w:val="0"/>
              <w:snapToGrid w:val="0"/>
              <w:spacing w:line="56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体重（千克）</w:t>
            </w:r>
          </w:p>
        </w:tc>
        <w:tc>
          <w:tcPr>
            <w:tcW w:w="2831" w:type="dxa"/>
            <w:gridSpan w:val="2"/>
            <w:noWrap w:val="0"/>
            <w:vAlign w:val="center"/>
          </w:tcPr>
          <w:p>
            <w:pPr>
              <w:adjustRightInd w:val="0"/>
              <w:snapToGrid w:val="0"/>
              <w:spacing w:line="56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体重指数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2850" w:type="dxa"/>
            <w:gridSpan w:val="2"/>
            <w:noWrap w:val="0"/>
            <w:vAlign w:val="center"/>
          </w:tcPr>
          <w:p>
            <w:pPr>
              <w:adjustRightInd w:val="0"/>
              <w:snapToGrid w:val="0"/>
              <w:spacing w:line="560" w:lineRule="exact"/>
              <w:jc w:val="center"/>
              <w:rPr>
                <w:rFonts w:hint="eastAsia" w:ascii="仿宋_GB2312" w:hAnsi="仿宋_GB2312" w:eastAsia="仿宋_GB2312" w:cs="仿宋_GB2312"/>
                <w:color w:val="000000"/>
                <w:sz w:val="32"/>
                <w:szCs w:val="32"/>
              </w:rPr>
            </w:pPr>
          </w:p>
        </w:tc>
        <w:tc>
          <w:tcPr>
            <w:tcW w:w="2841" w:type="dxa"/>
            <w:gridSpan w:val="2"/>
            <w:noWrap w:val="0"/>
            <w:vAlign w:val="center"/>
          </w:tcPr>
          <w:p>
            <w:pPr>
              <w:adjustRightInd w:val="0"/>
              <w:snapToGrid w:val="0"/>
              <w:spacing w:line="560" w:lineRule="exact"/>
              <w:jc w:val="center"/>
              <w:rPr>
                <w:rFonts w:hint="eastAsia" w:ascii="仿宋_GB2312" w:hAnsi="仿宋_GB2312" w:eastAsia="仿宋_GB2312" w:cs="仿宋_GB2312"/>
                <w:color w:val="000000"/>
                <w:sz w:val="32"/>
                <w:szCs w:val="32"/>
              </w:rPr>
            </w:pPr>
          </w:p>
        </w:tc>
        <w:tc>
          <w:tcPr>
            <w:tcW w:w="2831" w:type="dxa"/>
            <w:gridSpan w:val="2"/>
            <w:noWrap w:val="0"/>
            <w:vAlign w:val="center"/>
          </w:tcPr>
          <w:p>
            <w:pPr>
              <w:adjustRightInd w:val="0"/>
              <w:snapToGrid w:val="0"/>
              <w:spacing w:line="560" w:lineRule="exact"/>
              <w:jc w:val="center"/>
              <w:rPr>
                <w:rFonts w:hint="eastAsia" w:ascii="仿宋_GB2312" w:hAnsi="仿宋_GB2312" w:eastAsia="仿宋_GB2312" w:cs="仿宋_GB2312"/>
                <w:color w:val="000000"/>
                <w:sz w:val="32"/>
                <w:szCs w:val="32"/>
              </w:rPr>
            </w:pPr>
          </w:p>
        </w:tc>
      </w:tr>
    </w:tbl>
    <w:p>
      <w:pPr>
        <w:pStyle w:val="20"/>
        <w:adjustRightInd w:val="0"/>
        <w:snapToGrid w:val="0"/>
        <w:spacing w:after="0" w:line="560" w:lineRule="exact"/>
        <w:ind w:firstLine="5040" w:firstLineChars="1575"/>
        <w:rPr>
          <w:rFonts w:hint="eastAsia" w:ascii="仿宋_GB2312" w:hAnsi="仿宋_GB2312" w:eastAsia="仿宋_GB2312" w:cs="仿宋_GB2312"/>
          <w:color w:val="000000"/>
          <w:sz w:val="32"/>
          <w:szCs w:val="32"/>
        </w:rPr>
      </w:pPr>
    </w:p>
    <w:p>
      <w:pPr>
        <w:pStyle w:val="20"/>
        <w:adjustRightInd w:val="0"/>
        <w:snapToGrid w:val="0"/>
        <w:spacing w:after="0" w:line="560" w:lineRule="exact"/>
        <w:ind w:firstLine="5040" w:firstLineChars="1575"/>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医师签名:</w:t>
      </w:r>
    </w:p>
    <w:p>
      <w:pPr>
        <w:pStyle w:val="20"/>
        <w:adjustRightInd w:val="0"/>
        <w:snapToGrid w:val="0"/>
        <w:spacing w:after="0" w:line="560" w:lineRule="exact"/>
        <w:ind w:firstLine="5040" w:firstLineChars="1575"/>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医院盖章：</w:t>
      </w:r>
    </w:p>
    <w:p>
      <w:pPr>
        <w:pStyle w:val="20"/>
        <w:adjustRightInd w:val="0"/>
        <w:snapToGrid w:val="0"/>
        <w:spacing w:after="0"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说明：</w:t>
      </w:r>
    </w:p>
    <w:p>
      <w:pPr>
        <w:pStyle w:val="20"/>
        <w:adjustRightInd w:val="0"/>
        <w:snapToGrid w:val="0"/>
        <w:spacing w:after="0"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1.身高、体重记录数据。身高单位为米，保留两位小数；体重单位为千克，保留一位小数。体重指数计算按照四舍五入保留一位小数。</w:t>
      </w:r>
    </w:p>
    <w:p>
      <w:pPr>
        <w:pStyle w:val="10"/>
        <w:widowControl w:val="0"/>
        <w:shd w:val="clear" w:color="auto" w:fill="FFFFFF"/>
        <w:adjustRightInd w:val="0"/>
        <w:snapToGrid w:val="0"/>
        <w:spacing w:before="0" w:beforeLines="0" w:beforeAutospacing="0" w:after="0" w:afterLines="0" w:afterAutospacing="0" w:line="560" w:lineRule="exact"/>
        <w:ind w:firstLine="640" w:firstLineChars="200"/>
        <w:jc w:val="both"/>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shd w:val="clear" w:color="auto" w:fill="FFFFFF"/>
        </w:rPr>
        <w:t>体重指数（BMI）是国际通用的计算人体肥胖程度的一个公式。体重指数的计算公式=体重（kg）/身高（m）的平方【体重（公斤）除以身高（米）的平方】。</w:t>
      </w:r>
    </w:p>
    <w:p>
      <w:pPr>
        <w:pStyle w:val="10"/>
        <w:widowControl w:val="0"/>
        <w:shd w:val="clear" w:color="auto" w:fill="FFFFFF"/>
        <w:adjustRightInd w:val="0"/>
        <w:snapToGrid w:val="0"/>
        <w:spacing w:before="0" w:beforeLines="0" w:beforeAutospacing="0" w:after="0" w:afterLines="0" w:afterAutospacing="0" w:line="560" w:lineRule="exact"/>
        <w:ind w:firstLine="640" w:firstLineChars="200"/>
        <w:jc w:val="both"/>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3.医疗机构须如实填写数据。</w:t>
      </w:r>
    </w:p>
    <w:p>
      <w:pPr>
        <w:adjustRightInd w:val="0"/>
        <w:snapToGrid w:val="0"/>
        <w:spacing w:line="560" w:lineRule="exact"/>
        <w:jc w:val="left"/>
        <w:rPr>
          <w:rFonts w:hint="eastAsia" w:ascii="黑体" w:hAnsi="黑体" w:eastAsia="黑体" w:cs="方正小标宋_GBK"/>
          <w:color w:val="000000"/>
          <w:sz w:val="32"/>
          <w:szCs w:val="32"/>
        </w:rPr>
      </w:pPr>
    </w:p>
    <w:p>
      <w:pPr>
        <w:adjustRightInd w:val="0"/>
        <w:snapToGrid w:val="0"/>
        <w:spacing w:line="560" w:lineRule="exact"/>
        <w:jc w:val="left"/>
        <w:rPr>
          <w:rFonts w:hint="eastAsia" w:ascii="黑体" w:hAnsi="黑体" w:eastAsia="黑体" w:cs="方正小标宋_GBK"/>
          <w:color w:val="000000"/>
          <w:sz w:val="32"/>
          <w:szCs w:val="32"/>
        </w:rPr>
      </w:pPr>
    </w:p>
    <w:p>
      <w:pPr>
        <w:adjustRightInd w:val="0"/>
        <w:snapToGrid w:val="0"/>
        <w:spacing w:line="560" w:lineRule="exact"/>
        <w:jc w:val="left"/>
        <w:rPr>
          <w:rFonts w:hint="eastAsia" w:ascii="黑体" w:hAnsi="黑体" w:eastAsia="黑体" w:cs="方正小标宋_GBK"/>
          <w:color w:val="000000"/>
          <w:sz w:val="32"/>
          <w:szCs w:val="32"/>
        </w:rPr>
      </w:pPr>
      <w:r>
        <w:rPr>
          <w:rFonts w:hint="eastAsia" w:ascii="黑体" w:hAnsi="黑体" w:eastAsia="黑体" w:cs="方正小标宋_GBK"/>
          <w:color w:val="000000"/>
          <w:sz w:val="32"/>
          <w:szCs w:val="32"/>
        </w:rPr>
        <w:t>附件3</w:t>
      </w:r>
    </w:p>
    <w:p>
      <w:pPr>
        <w:adjustRightInd w:val="0"/>
        <w:snapToGrid w:val="0"/>
        <w:spacing w:line="560" w:lineRule="exact"/>
        <w:jc w:val="left"/>
        <w:rPr>
          <w:rFonts w:ascii="黑体" w:hAnsi="黑体" w:eastAsia="黑体" w:cs="方正小标宋_GBK"/>
          <w:color w:val="000000"/>
          <w:sz w:val="32"/>
          <w:szCs w:val="32"/>
        </w:rPr>
      </w:pPr>
    </w:p>
    <w:p>
      <w:pPr>
        <w:adjustRightInd w:val="0"/>
        <w:snapToGrid w:val="0"/>
        <w:spacing w:line="560" w:lineRule="exact"/>
        <w:jc w:val="center"/>
        <w:rPr>
          <w:rFonts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鄂托克旗拟聘教师考察表</w:t>
      </w:r>
    </w:p>
    <w:p>
      <w:pPr>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735"/>
        <w:gridCol w:w="874"/>
        <w:gridCol w:w="629"/>
        <w:gridCol w:w="1339"/>
        <w:gridCol w:w="333"/>
        <w:gridCol w:w="3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039" w:type="dxa"/>
            <w:noWrap w:val="0"/>
            <w:vAlign w:val="center"/>
          </w:tcPr>
          <w:p>
            <w:pPr>
              <w:adjustRightInd w:val="0"/>
              <w:snapToGrid w:val="0"/>
              <w:spacing w:line="56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姓名</w:t>
            </w:r>
          </w:p>
        </w:tc>
        <w:tc>
          <w:tcPr>
            <w:tcW w:w="2238" w:type="dxa"/>
            <w:gridSpan w:val="3"/>
            <w:noWrap w:val="0"/>
            <w:vAlign w:val="center"/>
          </w:tcPr>
          <w:p>
            <w:pPr>
              <w:adjustRightInd w:val="0"/>
              <w:snapToGrid w:val="0"/>
              <w:spacing w:line="560" w:lineRule="exact"/>
              <w:jc w:val="center"/>
              <w:rPr>
                <w:rFonts w:ascii="仿宋_GB2312" w:hAnsi="仿宋_GB2312" w:eastAsia="仿宋_GB2312" w:cs="仿宋_GB2312"/>
                <w:color w:val="000000"/>
                <w:sz w:val="32"/>
                <w:szCs w:val="32"/>
              </w:rPr>
            </w:pPr>
          </w:p>
        </w:tc>
        <w:tc>
          <w:tcPr>
            <w:tcW w:w="1672" w:type="dxa"/>
            <w:gridSpan w:val="2"/>
            <w:noWrap w:val="0"/>
            <w:vAlign w:val="center"/>
          </w:tcPr>
          <w:p>
            <w:pPr>
              <w:adjustRightInd w:val="0"/>
              <w:snapToGrid w:val="0"/>
              <w:spacing w:line="56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身份证号</w:t>
            </w:r>
          </w:p>
        </w:tc>
        <w:tc>
          <w:tcPr>
            <w:tcW w:w="3469" w:type="dxa"/>
            <w:noWrap w:val="0"/>
            <w:vAlign w:val="center"/>
          </w:tcPr>
          <w:p>
            <w:pPr>
              <w:adjustRightInd w:val="0"/>
              <w:snapToGrid w:val="0"/>
              <w:spacing w:line="560" w:lineRule="exact"/>
              <w:jc w:val="center"/>
              <w:rPr>
                <w:rFonts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2648" w:type="dxa"/>
            <w:gridSpan w:val="3"/>
            <w:noWrap w:val="0"/>
            <w:vAlign w:val="center"/>
          </w:tcPr>
          <w:p>
            <w:pPr>
              <w:adjustRightInd w:val="0"/>
              <w:snapToGrid w:val="0"/>
              <w:spacing w:line="56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所在院校（单位）</w:t>
            </w:r>
          </w:p>
        </w:tc>
        <w:tc>
          <w:tcPr>
            <w:tcW w:w="5770" w:type="dxa"/>
            <w:gridSpan w:val="4"/>
            <w:noWrap w:val="0"/>
            <w:vAlign w:val="center"/>
          </w:tcPr>
          <w:p>
            <w:pPr>
              <w:adjustRightInd w:val="0"/>
              <w:snapToGrid w:val="0"/>
              <w:spacing w:line="560" w:lineRule="exact"/>
              <w:rPr>
                <w:rFonts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039" w:type="dxa"/>
            <w:noWrap w:val="0"/>
            <w:vAlign w:val="center"/>
          </w:tcPr>
          <w:p>
            <w:pPr>
              <w:adjustRightInd w:val="0"/>
              <w:snapToGrid w:val="0"/>
              <w:spacing w:line="56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序号</w:t>
            </w:r>
          </w:p>
        </w:tc>
        <w:tc>
          <w:tcPr>
            <w:tcW w:w="3577" w:type="dxa"/>
            <w:gridSpan w:val="4"/>
            <w:noWrap w:val="0"/>
            <w:vAlign w:val="center"/>
          </w:tcPr>
          <w:p>
            <w:pPr>
              <w:adjustRightInd w:val="0"/>
              <w:snapToGrid w:val="0"/>
              <w:spacing w:line="56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考察内容</w:t>
            </w:r>
          </w:p>
        </w:tc>
        <w:tc>
          <w:tcPr>
            <w:tcW w:w="3802" w:type="dxa"/>
            <w:gridSpan w:val="2"/>
            <w:noWrap w:val="0"/>
            <w:vAlign w:val="center"/>
          </w:tcPr>
          <w:p>
            <w:pPr>
              <w:adjustRightInd w:val="0"/>
              <w:snapToGrid w:val="0"/>
              <w:spacing w:line="56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学校（单位）意见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1039" w:type="dxa"/>
            <w:noWrap w:val="0"/>
            <w:vAlign w:val="center"/>
          </w:tcPr>
          <w:p>
            <w:pPr>
              <w:adjustRightInd w:val="0"/>
              <w:snapToGrid w:val="0"/>
              <w:spacing w:line="56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p>
        </w:tc>
        <w:tc>
          <w:tcPr>
            <w:tcW w:w="3577" w:type="dxa"/>
            <w:gridSpan w:val="4"/>
            <w:noWrap w:val="0"/>
            <w:vAlign w:val="center"/>
          </w:tcPr>
          <w:p>
            <w:pPr>
              <w:adjustRightInd w:val="0"/>
              <w:snapToGrid w:val="0"/>
              <w:spacing w:line="56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是否能够增强“四个意识”、坚定“四个自信”、做到“两个维护”。</w:t>
            </w:r>
          </w:p>
        </w:tc>
        <w:tc>
          <w:tcPr>
            <w:tcW w:w="3802" w:type="dxa"/>
            <w:gridSpan w:val="2"/>
            <w:noWrap w:val="0"/>
            <w:vAlign w:val="center"/>
          </w:tcPr>
          <w:p>
            <w:pPr>
              <w:adjustRightInd w:val="0"/>
              <w:snapToGrid w:val="0"/>
              <w:spacing w:line="560" w:lineRule="exact"/>
              <w:rPr>
                <w:rFonts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1" w:hRule="atLeast"/>
        </w:trPr>
        <w:tc>
          <w:tcPr>
            <w:tcW w:w="1039" w:type="dxa"/>
            <w:noWrap w:val="0"/>
            <w:vAlign w:val="center"/>
          </w:tcPr>
          <w:p>
            <w:pPr>
              <w:adjustRightInd w:val="0"/>
              <w:snapToGrid w:val="0"/>
              <w:spacing w:line="56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p>
        </w:tc>
        <w:tc>
          <w:tcPr>
            <w:tcW w:w="3577" w:type="dxa"/>
            <w:gridSpan w:val="4"/>
            <w:noWrap w:val="0"/>
            <w:vAlign w:val="center"/>
          </w:tcPr>
          <w:p>
            <w:pPr>
              <w:adjustRightInd w:val="0"/>
              <w:snapToGrid w:val="0"/>
              <w:spacing w:line="56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是否牢记“三个离不开”、切实增强“五个认同”。</w:t>
            </w:r>
          </w:p>
        </w:tc>
        <w:tc>
          <w:tcPr>
            <w:tcW w:w="3802" w:type="dxa"/>
            <w:gridSpan w:val="2"/>
            <w:noWrap w:val="0"/>
            <w:vAlign w:val="center"/>
          </w:tcPr>
          <w:p>
            <w:pPr>
              <w:adjustRightInd w:val="0"/>
              <w:snapToGrid w:val="0"/>
              <w:spacing w:line="560" w:lineRule="exact"/>
              <w:rPr>
                <w:rFonts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trPr>
        <w:tc>
          <w:tcPr>
            <w:tcW w:w="1039" w:type="dxa"/>
            <w:noWrap w:val="0"/>
            <w:vAlign w:val="center"/>
          </w:tcPr>
          <w:p>
            <w:pPr>
              <w:adjustRightInd w:val="0"/>
              <w:snapToGrid w:val="0"/>
              <w:spacing w:line="56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p>
        </w:tc>
        <w:tc>
          <w:tcPr>
            <w:tcW w:w="3577" w:type="dxa"/>
            <w:gridSpan w:val="4"/>
            <w:noWrap w:val="0"/>
            <w:vAlign w:val="center"/>
          </w:tcPr>
          <w:p>
            <w:pPr>
              <w:adjustRightInd w:val="0"/>
              <w:snapToGrid w:val="0"/>
              <w:spacing w:line="56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思想政治、道德品行、能力素质、学习和工作表现、遵纪守法、廉洁自律等方面表现。</w:t>
            </w:r>
          </w:p>
        </w:tc>
        <w:tc>
          <w:tcPr>
            <w:tcW w:w="3802" w:type="dxa"/>
            <w:gridSpan w:val="2"/>
            <w:noWrap w:val="0"/>
            <w:vAlign w:val="center"/>
          </w:tcPr>
          <w:p>
            <w:pPr>
              <w:adjustRightInd w:val="0"/>
              <w:snapToGrid w:val="0"/>
              <w:spacing w:line="560" w:lineRule="exact"/>
              <w:rPr>
                <w:rFonts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trPr>
        <w:tc>
          <w:tcPr>
            <w:tcW w:w="1774" w:type="dxa"/>
            <w:gridSpan w:val="2"/>
            <w:noWrap w:val="0"/>
            <w:vAlign w:val="center"/>
          </w:tcPr>
          <w:p>
            <w:pPr>
              <w:adjustRightInd w:val="0"/>
              <w:snapToGrid w:val="0"/>
              <w:spacing w:line="56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28"/>
                <w:szCs w:val="28"/>
              </w:rPr>
              <w:t>所在（院校）单位盖章</w:t>
            </w:r>
          </w:p>
        </w:tc>
        <w:tc>
          <w:tcPr>
            <w:tcW w:w="6644" w:type="dxa"/>
            <w:gridSpan w:val="5"/>
            <w:noWrap w:val="0"/>
            <w:vAlign w:val="center"/>
          </w:tcPr>
          <w:p>
            <w:pPr>
              <w:wordWrap w:val="0"/>
              <w:adjustRightInd w:val="0"/>
              <w:snapToGrid w:val="0"/>
              <w:spacing w:line="560" w:lineRule="exact"/>
              <w:jc w:val="right"/>
              <w:rPr>
                <w:rFonts w:ascii="仿宋_GB2312" w:hAnsi="仿宋_GB2312" w:eastAsia="仿宋_GB2312" w:cs="仿宋_GB2312"/>
                <w:color w:val="000000"/>
                <w:sz w:val="32"/>
                <w:szCs w:val="32"/>
              </w:rPr>
            </w:pPr>
          </w:p>
          <w:p>
            <w:pPr>
              <w:wordWrap w:val="0"/>
              <w:adjustRightInd w:val="0"/>
              <w:snapToGrid w:val="0"/>
              <w:spacing w:line="56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负责人签字：            </w:t>
            </w:r>
          </w:p>
          <w:p>
            <w:pPr>
              <w:wordWrap w:val="0"/>
              <w:adjustRightInd w:val="0"/>
              <w:snapToGrid w:val="0"/>
              <w:spacing w:line="560" w:lineRule="exact"/>
              <w:jc w:val="righ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pPr>
              <w:wordWrap w:val="0"/>
              <w:adjustRightInd w:val="0"/>
              <w:snapToGrid w:val="0"/>
              <w:spacing w:line="560" w:lineRule="exact"/>
              <w:ind w:firstLine="2880" w:firstLineChars="9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年   月   日</w:t>
            </w:r>
          </w:p>
        </w:tc>
      </w:tr>
    </w:tbl>
    <w:p>
      <w:pPr>
        <w:adjustRightInd w:val="0"/>
        <w:snapToGrid w:val="0"/>
        <w:spacing w:line="560" w:lineRule="exact"/>
        <w:rPr>
          <w:rFonts w:hint="eastAsia"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br w:type="page"/>
      </w:r>
      <w:r>
        <w:rPr>
          <w:rFonts w:hint="eastAsia" w:ascii="黑体" w:hAnsi="黑体" w:eastAsia="黑体" w:cs="黑体"/>
          <w:color w:val="000000"/>
          <w:sz w:val="32"/>
          <w:szCs w:val="32"/>
        </w:rPr>
        <w:t>附件4</w:t>
      </w:r>
    </w:p>
    <w:tbl>
      <w:tblPr>
        <w:tblStyle w:val="11"/>
        <w:tblW w:w="0" w:type="auto"/>
        <w:tblInd w:w="93" w:type="dxa"/>
        <w:tblLayout w:type="fixed"/>
        <w:tblCellMar>
          <w:top w:w="0" w:type="dxa"/>
          <w:left w:w="108" w:type="dxa"/>
          <w:bottom w:w="0" w:type="dxa"/>
          <w:right w:w="108" w:type="dxa"/>
        </w:tblCellMar>
      </w:tblPr>
      <w:tblGrid>
        <w:gridCol w:w="1545"/>
        <w:gridCol w:w="2160"/>
        <w:gridCol w:w="1170"/>
        <w:gridCol w:w="1755"/>
        <w:gridCol w:w="1665"/>
      </w:tblGrid>
      <w:tr>
        <w:tblPrEx>
          <w:tblCellMar>
            <w:top w:w="0" w:type="dxa"/>
            <w:left w:w="108" w:type="dxa"/>
            <w:bottom w:w="0" w:type="dxa"/>
            <w:right w:w="108" w:type="dxa"/>
          </w:tblCellMar>
        </w:tblPrEx>
        <w:trPr>
          <w:trHeight w:val="1020" w:hRule="atLeast"/>
        </w:trPr>
        <w:tc>
          <w:tcPr>
            <w:tcW w:w="8295" w:type="dxa"/>
            <w:gridSpan w:val="5"/>
            <w:tcBorders>
              <w:top w:val="nil"/>
              <w:left w:val="nil"/>
              <w:bottom w:val="nil"/>
              <w:right w:val="nil"/>
            </w:tcBorders>
            <w:noWrap w:val="0"/>
            <w:vAlign w:val="center"/>
          </w:tcPr>
          <w:p>
            <w:pPr>
              <w:adjustRightInd w:val="0"/>
              <w:snapToGrid w:val="0"/>
              <w:spacing w:line="560" w:lineRule="exact"/>
              <w:jc w:val="center"/>
              <w:textAlignment w:val="center"/>
              <w:rPr>
                <w:rFonts w:hint="eastAsia" w:ascii="方正小标宋_GBK" w:hAnsi="方正小标宋_GBK" w:eastAsia="方正小标宋_GBK" w:cs="方正小标宋_GBK"/>
                <w:color w:val="000000"/>
                <w:kern w:val="0"/>
                <w:sz w:val="44"/>
                <w:szCs w:val="44"/>
                <w:lang w:bidi="ar"/>
              </w:rPr>
            </w:pPr>
            <w:r>
              <w:rPr>
                <w:rFonts w:hint="eastAsia" w:ascii="方正小标宋_GBK" w:hAnsi="方正小标宋_GBK" w:eastAsia="方正小标宋_GBK" w:cs="方正小标宋_GBK"/>
                <w:color w:val="000000"/>
                <w:kern w:val="0"/>
                <w:sz w:val="44"/>
                <w:szCs w:val="44"/>
                <w:lang w:bidi="ar"/>
              </w:rPr>
              <w:t>鄂托克旗2023年校园招聘教师</w:t>
            </w:r>
          </w:p>
          <w:p>
            <w:pPr>
              <w:adjustRightInd w:val="0"/>
              <w:snapToGrid w:val="0"/>
              <w:spacing w:line="560" w:lineRule="exact"/>
              <w:jc w:val="center"/>
              <w:textAlignment w:val="center"/>
              <w:rPr>
                <w:rFonts w:ascii="方正公文小标宋" w:hAnsi="方正公文小标宋" w:eastAsia="方正公文小标宋" w:cs="方正公文小标宋"/>
                <w:color w:val="000000"/>
                <w:sz w:val="27"/>
                <w:szCs w:val="27"/>
              </w:rPr>
            </w:pPr>
            <w:r>
              <w:rPr>
                <w:rFonts w:hint="eastAsia" w:ascii="方正小标宋_GBK" w:hAnsi="方正小标宋_GBK" w:eastAsia="方正小标宋_GBK" w:cs="方正小标宋_GBK"/>
                <w:color w:val="000000"/>
                <w:kern w:val="0"/>
                <w:sz w:val="44"/>
                <w:szCs w:val="44"/>
                <w:lang w:bidi="ar"/>
              </w:rPr>
              <w:t>报名登记表</w:t>
            </w:r>
          </w:p>
        </w:tc>
      </w:tr>
      <w:tr>
        <w:tblPrEx>
          <w:tblCellMar>
            <w:top w:w="0" w:type="dxa"/>
            <w:left w:w="108" w:type="dxa"/>
            <w:bottom w:w="0" w:type="dxa"/>
            <w:right w:w="108" w:type="dxa"/>
          </w:tblCellMar>
        </w:tblPrEx>
        <w:trPr>
          <w:trHeight w:val="480" w:hRule="atLeast"/>
        </w:trPr>
        <w:tc>
          <w:tcPr>
            <w:tcW w:w="1545"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lang w:bidi="ar"/>
              </w:rPr>
              <w:t>姓名</w:t>
            </w:r>
          </w:p>
        </w:tc>
        <w:tc>
          <w:tcPr>
            <w:tcW w:w="2160"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0"/>
                <w:szCs w:val="20"/>
              </w:rPr>
            </w:pPr>
          </w:p>
        </w:tc>
        <w:tc>
          <w:tcPr>
            <w:tcW w:w="1170"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lang w:bidi="ar"/>
              </w:rPr>
              <w:t>性别</w:t>
            </w:r>
          </w:p>
        </w:tc>
        <w:tc>
          <w:tcPr>
            <w:tcW w:w="1755"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0"/>
                <w:szCs w:val="20"/>
              </w:rPr>
            </w:pPr>
          </w:p>
        </w:tc>
        <w:tc>
          <w:tcPr>
            <w:tcW w:w="1665" w:type="dxa"/>
            <w:vMerge w:val="restart"/>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4"/>
                <w:szCs w:val="24"/>
              </w:rPr>
            </w:pPr>
          </w:p>
        </w:tc>
      </w:tr>
      <w:tr>
        <w:tblPrEx>
          <w:tblCellMar>
            <w:top w:w="0" w:type="dxa"/>
            <w:left w:w="108" w:type="dxa"/>
            <w:bottom w:w="0" w:type="dxa"/>
            <w:right w:w="108" w:type="dxa"/>
          </w:tblCellMar>
        </w:tblPrEx>
        <w:trPr>
          <w:trHeight w:val="480" w:hRule="atLeast"/>
        </w:trPr>
        <w:tc>
          <w:tcPr>
            <w:tcW w:w="1545"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lang w:bidi="ar"/>
              </w:rPr>
              <w:t>民族</w:t>
            </w:r>
          </w:p>
        </w:tc>
        <w:tc>
          <w:tcPr>
            <w:tcW w:w="2160"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0"/>
                <w:szCs w:val="20"/>
              </w:rPr>
            </w:pPr>
          </w:p>
        </w:tc>
        <w:tc>
          <w:tcPr>
            <w:tcW w:w="1170"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lang w:bidi="ar"/>
              </w:rPr>
              <w:t>政治面貌</w:t>
            </w:r>
          </w:p>
        </w:tc>
        <w:tc>
          <w:tcPr>
            <w:tcW w:w="1755"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0"/>
                <w:szCs w:val="20"/>
              </w:rPr>
            </w:pPr>
          </w:p>
        </w:tc>
        <w:tc>
          <w:tcPr>
            <w:tcW w:w="1665" w:type="dxa"/>
            <w:vMerge w:val="continue"/>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4"/>
                <w:szCs w:val="24"/>
              </w:rPr>
            </w:pPr>
          </w:p>
        </w:tc>
      </w:tr>
      <w:tr>
        <w:tblPrEx>
          <w:tblCellMar>
            <w:top w:w="0" w:type="dxa"/>
            <w:left w:w="108" w:type="dxa"/>
            <w:bottom w:w="0" w:type="dxa"/>
            <w:right w:w="108" w:type="dxa"/>
          </w:tblCellMar>
        </w:tblPrEx>
        <w:trPr>
          <w:trHeight w:val="480" w:hRule="atLeast"/>
        </w:trPr>
        <w:tc>
          <w:tcPr>
            <w:tcW w:w="1545"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lang w:bidi="ar"/>
              </w:rPr>
              <w:t>身份证号</w:t>
            </w:r>
          </w:p>
        </w:tc>
        <w:tc>
          <w:tcPr>
            <w:tcW w:w="2160"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0"/>
                <w:szCs w:val="20"/>
              </w:rPr>
            </w:pPr>
          </w:p>
        </w:tc>
        <w:tc>
          <w:tcPr>
            <w:tcW w:w="1170"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lang w:bidi="ar"/>
              </w:rPr>
              <w:t>出生年月</w:t>
            </w:r>
          </w:p>
        </w:tc>
        <w:tc>
          <w:tcPr>
            <w:tcW w:w="1755"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0"/>
                <w:szCs w:val="20"/>
              </w:rPr>
            </w:pPr>
          </w:p>
        </w:tc>
        <w:tc>
          <w:tcPr>
            <w:tcW w:w="1665" w:type="dxa"/>
            <w:vMerge w:val="continue"/>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4"/>
                <w:szCs w:val="24"/>
              </w:rPr>
            </w:pPr>
          </w:p>
        </w:tc>
      </w:tr>
      <w:tr>
        <w:tblPrEx>
          <w:tblCellMar>
            <w:top w:w="0" w:type="dxa"/>
            <w:left w:w="108" w:type="dxa"/>
            <w:bottom w:w="0" w:type="dxa"/>
            <w:right w:w="108" w:type="dxa"/>
          </w:tblCellMar>
        </w:tblPrEx>
        <w:trPr>
          <w:trHeight w:val="600" w:hRule="atLeast"/>
        </w:trPr>
        <w:tc>
          <w:tcPr>
            <w:tcW w:w="1545"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lang w:bidi="ar"/>
              </w:rPr>
              <w:t>户籍所在地</w:t>
            </w:r>
          </w:p>
        </w:tc>
        <w:tc>
          <w:tcPr>
            <w:tcW w:w="5085" w:type="dxa"/>
            <w:gridSpan w:val="3"/>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0"/>
                <w:szCs w:val="20"/>
              </w:rPr>
            </w:pPr>
          </w:p>
        </w:tc>
        <w:tc>
          <w:tcPr>
            <w:tcW w:w="1665" w:type="dxa"/>
            <w:vMerge w:val="continue"/>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4"/>
                <w:szCs w:val="24"/>
              </w:rPr>
            </w:pPr>
          </w:p>
        </w:tc>
      </w:tr>
      <w:tr>
        <w:tblPrEx>
          <w:tblCellMar>
            <w:top w:w="0" w:type="dxa"/>
            <w:left w:w="108" w:type="dxa"/>
            <w:bottom w:w="0" w:type="dxa"/>
            <w:right w:w="108" w:type="dxa"/>
          </w:tblCellMar>
        </w:tblPrEx>
        <w:trPr>
          <w:trHeight w:val="600" w:hRule="atLeast"/>
        </w:trPr>
        <w:tc>
          <w:tcPr>
            <w:tcW w:w="1545"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jc w:val="center"/>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常住地</w:t>
            </w:r>
          </w:p>
        </w:tc>
        <w:tc>
          <w:tcPr>
            <w:tcW w:w="6750" w:type="dxa"/>
            <w:gridSpan w:val="4"/>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jc w:val="left"/>
              <w:textAlignment w:val="center"/>
              <w:rPr>
                <w:rFonts w:hint="eastAsia" w:ascii="仿宋_GB2312" w:hAnsi="仿宋_GB2312" w:eastAsia="仿宋_GB2312" w:cs="仿宋_GB2312"/>
                <w:color w:val="000000"/>
                <w:sz w:val="18"/>
                <w:szCs w:val="18"/>
              </w:rPr>
            </w:pPr>
          </w:p>
        </w:tc>
      </w:tr>
      <w:tr>
        <w:tblPrEx>
          <w:tblCellMar>
            <w:top w:w="0" w:type="dxa"/>
            <w:left w:w="108" w:type="dxa"/>
            <w:bottom w:w="0" w:type="dxa"/>
            <w:right w:w="108" w:type="dxa"/>
          </w:tblCellMar>
        </w:tblPrEx>
        <w:trPr>
          <w:trHeight w:val="600" w:hRule="atLeast"/>
        </w:trPr>
        <w:tc>
          <w:tcPr>
            <w:tcW w:w="1545"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lang w:bidi="ar"/>
              </w:rPr>
              <w:t>学历</w:t>
            </w:r>
          </w:p>
        </w:tc>
        <w:tc>
          <w:tcPr>
            <w:tcW w:w="2160"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0"/>
                <w:szCs w:val="20"/>
              </w:rPr>
            </w:pPr>
          </w:p>
        </w:tc>
        <w:tc>
          <w:tcPr>
            <w:tcW w:w="1170"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lang w:bidi="ar"/>
              </w:rPr>
              <w:t>学位</w:t>
            </w:r>
          </w:p>
        </w:tc>
        <w:tc>
          <w:tcPr>
            <w:tcW w:w="3420" w:type="dxa"/>
            <w:gridSpan w:val="2"/>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0"/>
                <w:szCs w:val="20"/>
              </w:rPr>
            </w:pPr>
          </w:p>
        </w:tc>
      </w:tr>
      <w:tr>
        <w:tblPrEx>
          <w:tblCellMar>
            <w:top w:w="0" w:type="dxa"/>
            <w:left w:w="108" w:type="dxa"/>
            <w:bottom w:w="0" w:type="dxa"/>
            <w:right w:w="108" w:type="dxa"/>
          </w:tblCellMar>
        </w:tblPrEx>
        <w:trPr>
          <w:trHeight w:val="600" w:hRule="atLeast"/>
        </w:trPr>
        <w:tc>
          <w:tcPr>
            <w:tcW w:w="1545"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lang w:bidi="ar"/>
              </w:rPr>
              <w:t>毕业院校</w:t>
            </w:r>
          </w:p>
        </w:tc>
        <w:tc>
          <w:tcPr>
            <w:tcW w:w="6750" w:type="dxa"/>
            <w:gridSpan w:val="4"/>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0"/>
                <w:szCs w:val="20"/>
              </w:rPr>
            </w:pPr>
          </w:p>
        </w:tc>
      </w:tr>
      <w:tr>
        <w:tblPrEx>
          <w:tblCellMar>
            <w:top w:w="0" w:type="dxa"/>
            <w:left w:w="108" w:type="dxa"/>
            <w:bottom w:w="0" w:type="dxa"/>
            <w:right w:w="108" w:type="dxa"/>
          </w:tblCellMar>
        </w:tblPrEx>
        <w:trPr>
          <w:trHeight w:val="660" w:hRule="atLeast"/>
        </w:trPr>
        <w:tc>
          <w:tcPr>
            <w:tcW w:w="1545"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lang w:bidi="ar"/>
              </w:rPr>
              <w:t>毕业时间</w:t>
            </w:r>
          </w:p>
        </w:tc>
        <w:tc>
          <w:tcPr>
            <w:tcW w:w="2160"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0"/>
                <w:szCs w:val="20"/>
              </w:rPr>
            </w:pPr>
          </w:p>
        </w:tc>
        <w:tc>
          <w:tcPr>
            <w:tcW w:w="1170"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lang w:bidi="ar"/>
              </w:rPr>
              <w:t>所学专业</w:t>
            </w:r>
          </w:p>
        </w:tc>
        <w:tc>
          <w:tcPr>
            <w:tcW w:w="3420" w:type="dxa"/>
            <w:gridSpan w:val="2"/>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0"/>
                <w:szCs w:val="20"/>
              </w:rPr>
            </w:pPr>
          </w:p>
        </w:tc>
      </w:tr>
      <w:tr>
        <w:tblPrEx>
          <w:tblCellMar>
            <w:top w:w="0" w:type="dxa"/>
            <w:left w:w="108" w:type="dxa"/>
            <w:bottom w:w="0" w:type="dxa"/>
            <w:right w:w="108" w:type="dxa"/>
          </w:tblCellMar>
        </w:tblPrEx>
        <w:trPr>
          <w:trHeight w:val="720" w:hRule="atLeast"/>
        </w:trPr>
        <w:tc>
          <w:tcPr>
            <w:tcW w:w="1545"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lang w:bidi="ar"/>
              </w:rPr>
              <w:t>联系电话</w:t>
            </w:r>
          </w:p>
        </w:tc>
        <w:tc>
          <w:tcPr>
            <w:tcW w:w="2160"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0"/>
                <w:szCs w:val="20"/>
              </w:rPr>
            </w:pPr>
          </w:p>
        </w:tc>
        <w:tc>
          <w:tcPr>
            <w:tcW w:w="1170"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lang w:bidi="ar"/>
              </w:rPr>
              <w:t>报考岗位</w:t>
            </w:r>
          </w:p>
        </w:tc>
        <w:tc>
          <w:tcPr>
            <w:tcW w:w="3420" w:type="dxa"/>
            <w:gridSpan w:val="2"/>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0"/>
                <w:szCs w:val="20"/>
              </w:rPr>
            </w:pPr>
          </w:p>
        </w:tc>
      </w:tr>
      <w:tr>
        <w:tblPrEx>
          <w:tblCellMar>
            <w:top w:w="0" w:type="dxa"/>
            <w:left w:w="108" w:type="dxa"/>
            <w:bottom w:w="0" w:type="dxa"/>
            <w:right w:w="108" w:type="dxa"/>
          </w:tblCellMar>
        </w:tblPrEx>
        <w:trPr>
          <w:trHeight w:val="90" w:hRule="atLeast"/>
        </w:trPr>
        <w:tc>
          <w:tcPr>
            <w:tcW w:w="1545"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jc w:val="center"/>
              <w:textAlignment w:val="center"/>
              <w:rPr>
                <w:rFonts w:hint="eastAsia" w:ascii="仿宋_GB2312" w:hAnsi="仿宋_GB2312" w:eastAsia="仿宋_GB2312" w:cs="仿宋_GB2312"/>
                <w:color w:val="000000"/>
                <w:kern w:val="0"/>
                <w:sz w:val="20"/>
                <w:szCs w:val="20"/>
                <w:lang w:bidi="ar"/>
              </w:rPr>
            </w:pPr>
            <w:r>
              <w:rPr>
                <w:rFonts w:hint="eastAsia" w:ascii="仿宋_GB2312" w:hAnsi="仿宋_GB2312" w:eastAsia="仿宋_GB2312" w:cs="仿宋_GB2312"/>
                <w:color w:val="000000"/>
                <w:kern w:val="0"/>
                <w:sz w:val="20"/>
                <w:szCs w:val="20"/>
                <w:lang w:bidi="ar"/>
              </w:rPr>
              <w:t>学习及工作</w:t>
            </w:r>
          </w:p>
          <w:p>
            <w:pPr>
              <w:adjustRightInd w:val="0"/>
              <w:snapToGrid w:val="0"/>
              <w:spacing w:line="560" w:lineRule="exact"/>
              <w:jc w:val="center"/>
              <w:textAlignment w:val="center"/>
              <w:rPr>
                <w:rFonts w:hint="eastAsia" w:ascii="仿宋_GB2312" w:hAnsi="仿宋_GB2312" w:eastAsia="仿宋_GB2312" w:cs="仿宋_GB2312"/>
                <w:color w:val="000000"/>
                <w:kern w:val="0"/>
                <w:sz w:val="20"/>
                <w:szCs w:val="20"/>
                <w:lang w:bidi="ar"/>
              </w:rPr>
            </w:pPr>
            <w:r>
              <w:rPr>
                <w:rFonts w:hint="eastAsia" w:ascii="仿宋_GB2312" w:hAnsi="仿宋_GB2312" w:eastAsia="仿宋_GB2312" w:cs="仿宋_GB2312"/>
                <w:color w:val="000000"/>
                <w:kern w:val="0"/>
                <w:sz w:val="20"/>
                <w:szCs w:val="20"/>
                <w:lang w:bidi="ar"/>
              </w:rPr>
              <w:t>简历</w:t>
            </w:r>
            <w:r>
              <w:rPr>
                <w:rStyle w:val="21"/>
                <w:rFonts w:hint="eastAsia" w:ascii="仿宋_GB2312" w:hAnsi="仿宋_GB2312" w:eastAsia="仿宋_GB2312" w:cs="仿宋_GB2312"/>
                <w:lang w:bidi="ar"/>
              </w:rPr>
              <w:br w:type="textWrapping"/>
            </w:r>
            <w:r>
              <w:rPr>
                <w:rFonts w:hint="eastAsia" w:ascii="仿宋_GB2312" w:hAnsi="仿宋_GB2312" w:eastAsia="仿宋_GB2312" w:cs="仿宋_GB2312"/>
                <w:color w:val="000000"/>
                <w:kern w:val="0"/>
                <w:sz w:val="20"/>
                <w:szCs w:val="20"/>
                <w:lang w:bidi="ar"/>
              </w:rPr>
              <w:t>（</w:t>
            </w:r>
            <w:r>
              <w:rPr>
                <w:rStyle w:val="21"/>
                <w:rFonts w:hint="eastAsia" w:ascii="仿宋_GB2312" w:hAnsi="仿宋_GB2312" w:eastAsia="仿宋_GB2312" w:cs="仿宋_GB2312"/>
                <w:lang w:bidi="ar"/>
              </w:rPr>
              <w:t>100</w:t>
            </w:r>
            <w:r>
              <w:rPr>
                <w:rFonts w:hint="eastAsia" w:ascii="仿宋_GB2312" w:hAnsi="仿宋_GB2312" w:eastAsia="仿宋_GB2312" w:cs="仿宋_GB2312"/>
                <w:color w:val="000000"/>
                <w:kern w:val="0"/>
                <w:sz w:val="20"/>
                <w:szCs w:val="20"/>
                <w:lang w:bidi="ar"/>
              </w:rPr>
              <w:t>个汉字以内）</w:t>
            </w:r>
          </w:p>
        </w:tc>
        <w:tc>
          <w:tcPr>
            <w:tcW w:w="6750" w:type="dxa"/>
            <w:gridSpan w:val="4"/>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填写本人就读高中、专科、本科和研究生学习经历，包含起止年月、就读学校、院系和专业（须如实按照毕业证书上的专业名称填写）、取得的学历、学位（含第二学位、二学位、辅修学位及专业）。</w:t>
            </w:r>
          </w:p>
          <w:p>
            <w:pPr>
              <w:adjustRightInd w:val="0"/>
              <w:snapToGrid w:val="0"/>
              <w:spacing w:line="560" w:lineRule="exact"/>
              <w:rPr>
                <w:rFonts w:hint="eastAsia" w:ascii="仿宋_GB2312" w:hAnsi="仿宋_GB2312" w:eastAsia="仿宋_GB2312" w:cs="仿宋_GB2312"/>
                <w:color w:val="000000"/>
                <w:sz w:val="20"/>
                <w:szCs w:val="20"/>
              </w:rPr>
            </w:pPr>
          </w:p>
          <w:p>
            <w:pPr>
              <w:adjustRightInd w:val="0"/>
              <w:snapToGrid w:val="0"/>
              <w:spacing w:line="560" w:lineRule="exact"/>
              <w:rPr>
                <w:rFonts w:hint="eastAsia" w:ascii="仿宋_GB2312" w:hAnsi="仿宋_GB2312" w:eastAsia="仿宋_GB2312" w:cs="仿宋_GB2312"/>
                <w:color w:val="000000"/>
                <w:sz w:val="20"/>
                <w:szCs w:val="20"/>
              </w:rPr>
            </w:pPr>
          </w:p>
        </w:tc>
      </w:tr>
      <w:tr>
        <w:tblPrEx>
          <w:tblCellMar>
            <w:top w:w="0" w:type="dxa"/>
            <w:left w:w="108" w:type="dxa"/>
            <w:bottom w:w="0" w:type="dxa"/>
            <w:right w:w="108" w:type="dxa"/>
          </w:tblCellMar>
        </w:tblPrEx>
        <w:trPr>
          <w:trHeight w:val="1395" w:hRule="atLeast"/>
        </w:trPr>
        <w:tc>
          <w:tcPr>
            <w:tcW w:w="1545" w:type="dxa"/>
            <w:tcBorders>
              <w:top w:val="single" w:color="434343" w:sz="4" w:space="0"/>
              <w:left w:val="single" w:color="434343" w:sz="4" w:space="0"/>
              <w:bottom w:val="single" w:color="434343" w:sz="4" w:space="0"/>
              <w:right w:val="single" w:color="434343" w:sz="4" w:space="0"/>
            </w:tcBorders>
            <w:noWrap w:val="0"/>
            <w:vAlign w:val="center"/>
          </w:tcPr>
          <w:p>
            <w:pPr>
              <w:adjustRightInd w:val="0"/>
              <w:snapToGrid w:val="0"/>
              <w:spacing w:line="560" w:lineRule="exact"/>
              <w:jc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资格</w:t>
            </w:r>
            <w:r>
              <w:rPr>
                <w:rFonts w:hint="eastAsia" w:ascii="仿宋_GB2312" w:hAnsi="仿宋_GB2312" w:eastAsia="仿宋_GB2312" w:cs="仿宋_GB2312"/>
                <w:color w:val="000000"/>
                <w:sz w:val="20"/>
                <w:szCs w:val="20"/>
                <w:lang w:val="en-US" w:eastAsia="zh-CN"/>
              </w:rPr>
              <w:t>初</w:t>
            </w:r>
            <w:r>
              <w:rPr>
                <w:rFonts w:hint="eastAsia" w:ascii="仿宋_GB2312" w:hAnsi="仿宋_GB2312" w:eastAsia="仿宋_GB2312" w:cs="仿宋_GB2312"/>
                <w:color w:val="000000"/>
                <w:sz w:val="20"/>
                <w:szCs w:val="20"/>
              </w:rPr>
              <w:t>审意见</w:t>
            </w:r>
          </w:p>
        </w:tc>
        <w:tc>
          <w:tcPr>
            <w:tcW w:w="6750" w:type="dxa"/>
            <w:gridSpan w:val="4"/>
            <w:tcBorders>
              <w:top w:val="single" w:color="434343" w:sz="4" w:space="0"/>
              <w:left w:val="single" w:color="434343" w:sz="4" w:space="0"/>
              <w:bottom w:val="single" w:color="434343" w:sz="4" w:space="0"/>
              <w:right w:val="single" w:color="434343" w:sz="4" w:space="0"/>
            </w:tcBorders>
            <w:noWrap w:val="0"/>
            <w:vAlign w:val="bottom"/>
          </w:tcPr>
          <w:p>
            <w:pPr>
              <w:adjustRightInd w:val="0"/>
              <w:snapToGrid w:val="0"/>
              <w:spacing w:line="560" w:lineRule="exact"/>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xml:space="preserve">               </w:t>
            </w:r>
          </w:p>
          <w:p>
            <w:pPr>
              <w:adjustRightInd w:val="0"/>
              <w:snapToGrid w:val="0"/>
              <w:spacing w:line="560" w:lineRule="exact"/>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xml:space="preserve">                                              审核人：</w:t>
            </w:r>
          </w:p>
          <w:p>
            <w:pPr>
              <w:adjustRightInd w:val="0"/>
              <w:snapToGrid w:val="0"/>
              <w:spacing w:line="560" w:lineRule="exact"/>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xml:space="preserve">                                              年      月     日</w:t>
            </w:r>
          </w:p>
        </w:tc>
      </w:tr>
    </w:tbl>
    <w:p>
      <w:pPr>
        <w:adjustRightInd w:val="0"/>
        <w:snapToGrid w:val="0"/>
        <w:spacing w:line="460" w:lineRule="exact"/>
        <w:rPr>
          <w:rFonts w:hint="eastAsia" w:ascii="黑体" w:hAnsi="黑体" w:eastAsia="黑体" w:cs="黑体"/>
          <w:color w:val="000000"/>
          <w:sz w:val="32"/>
          <w:szCs w:val="32"/>
        </w:rPr>
      </w:pPr>
      <w:r>
        <w:rPr>
          <w:rFonts w:hint="eastAsia" w:ascii="黑体" w:hAnsi="黑体" w:eastAsia="黑体" w:cs="黑体"/>
          <w:color w:val="000000"/>
          <w:sz w:val="32"/>
          <w:szCs w:val="32"/>
        </w:rPr>
        <w:br w:type="page"/>
      </w:r>
      <w:r>
        <w:rPr>
          <w:rFonts w:hint="eastAsia" w:ascii="黑体" w:hAnsi="黑体" w:eastAsia="黑体" w:cs="黑体"/>
          <w:color w:val="000000"/>
          <w:sz w:val="32"/>
          <w:szCs w:val="32"/>
        </w:rPr>
        <w:t>附件5</w:t>
      </w:r>
    </w:p>
    <w:p>
      <w:pPr>
        <w:adjustRightInd w:val="0"/>
        <w:snapToGrid w:val="0"/>
        <w:spacing w:line="460" w:lineRule="exact"/>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鄂托克旗2023年校园招聘教师考试</w:t>
      </w:r>
    </w:p>
    <w:p>
      <w:pPr>
        <w:adjustRightInd w:val="0"/>
        <w:snapToGrid w:val="0"/>
        <w:spacing w:line="460" w:lineRule="exact"/>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考生诚信承诺书</w:t>
      </w:r>
    </w:p>
    <w:p>
      <w:pPr>
        <w:adjustRightInd w:val="0"/>
        <w:snapToGrid w:val="0"/>
        <w:spacing w:line="460" w:lineRule="exact"/>
        <w:jc w:val="center"/>
        <w:rPr>
          <w:rFonts w:ascii="Arial Unicode MS" w:hAnsi="Times New Roman" w:eastAsia="Arial Unicode MS" w:cs="Times New Roman"/>
          <w:color w:val="000000"/>
          <w:sz w:val="44"/>
          <w:szCs w:val="44"/>
        </w:rPr>
      </w:pPr>
    </w:p>
    <w:p>
      <w:pPr>
        <w:tabs>
          <w:tab w:val="left" w:pos="2127"/>
        </w:tabs>
        <w:adjustRightInd w:val="0"/>
        <w:snapToGrid w:val="0"/>
        <w:spacing w:line="460" w:lineRule="exact"/>
        <w:ind w:firstLine="800" w:firstLineChars="25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我已认真阅读《鄂托克旗2023年校园招聘教师方案》，并理解其内容。在此郑重承诺以下事项：</w:t>
      </w:r>
    </w:p>
    <w:p>
      <w:pPr>
        <w:adjustRightInd w:val="0"/>
        <w:snapToGrid w:val="0"/>
        <w:spacing w:line="4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一、我自愿报考鄂托克旗2023年校园招聘教师考试，并自觉遵守其相关规定，遵守考试纪律，服从考试安排，凭本人准考证、身份证参加考试，不舞弊或协助他人舞弊。</w:t>
      </w:r>
    </w:p>
    <w:p>
      <w:pPr>
        <w:adjustRightInd w:val="0"/>
        <w:snapToGrid w:val="0"/>
        <w:spacing w:line="460" w:lineRule="exact"/>
        <w:ind w:firstLine="640" w:firstLineChars="200"/>
        <w:jc w:val="left"/>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二、真实、准确地提供本人个人信息、证明资料、证件等相关材料，不弄虚作假，不伪造、不使用假证明、假证书。</w:t>
      </w:r>
    </w:p>
    <w:p>
      <w:pPr>
        <w:adjustRightInd w:val="0"/>
        <w:snapToGrid w:val="0"/>
        <w:spacing w:line="4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三、准确填写及核对有效的手机号码、联系电话、通讯地址等联系方式，并保证在报考期间联系畅通。</w:t>
      </w:r>
    </w:p>
    <w:p>
      <w:pPr>
        <w:adjustRightInd w:val="0"/>
        <w:snapToGrid w:val="0"/>
        <w:spacing w:line="4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四、本人报名后，在资格复审、面试、体检、考察等招考环节，做到不无故放弃，否则按不诚信报考处理。</w:t>
      </w:r>
    </w:p>
    <w:p>
      <w:pPr>
        <w:adjustRightInd w:val="0"/>
        <w:snapToGrid w:val="0"/>
        <w:spacing w:line="4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五、如被确定为聘用对象，服从岗位分配，保证在规定时间内提供个人档案及聘用所需的相关材料，否则放弃聘用资格，并接受按不诚信报考处理。</w:t>
      </w:r>
    </w:p>
    <w:p>
      <w:pPr>
        <w:autoSpaceDE w:val="0"/>
        <w:adjustRightInd w:val="0"/>
        <w:snapToGrid w:val="0"/>
        <w:spacing w:line="4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snapToGrid w:val="0"/>
          <w:color w:val="000000"/>
          <w:kern w:val="0"/>
          <w:sz w:val="32"/>
          <w:szCs w:val="32"/>
        </w:rPr>
        <w:t>六、本人正式录聘后，将严格履行服务期五年内不准脱产考研、不得离开教育一线、未经同意不调离鄂托克旗教育系统的规定,否则予以辞退。</w:t>
      </w:r>
    </w:p>
    <w:p>
      <w:pPr>
        <w:adjustRightInd w:val="0"/>
        <w:snapToGrid w:val="0"/>
        <w:spacing w:line="460" w:lineRule="exact"/>
        <w:ind w:firstLine="640" w:firstLineChars="200"/>
        <w:rPr>
          <w:rFonts w:hint="eastAsia"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七、如有违纪违规及违反上述承诺的行为，自愿服从相应违纪违规的处罚，并承担相应的责任和由此造成的一切后果。</w:t>
      </w:r>
    </w:p>
    <w:p>
      <w:pPr>
        <w:adjustRightInd w:val="0"/>
        <w:snapToGrid w:val="0"/>
        <w:spacing w:line="460" w:lineRule="exact"/>
        <w:ind w:firstLine="640" w:firstLineChars="200"/>
        <w:rPr>
          <w:rFonts w:hint="eastAsia"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特此承诺。</w:t>
      </w:r>
    </w:p>
    <w:p>
      <w:pPr>
        <w:adjustRightInd w:val="0"/>
        <w:snapToGrid w:val="0"/>
        <w:spacing w:line="460" w:lineRule="exact"/>
        <w:ind w:firstLine="640" w:firstLineChars="200"/>
        <w:rPr>
          <w:rFonts w:hint="eastAsia" w:ascii="仿宋_GB2312" w:hAnsi="Times New Roman" w:eastAsia="仿宋_GB2312" w:cs="Times New Roman"/>
          <w:color w:val="000000"/>
          <w:sz w:val="32"/>
          <w:szCs w:val="32"/>
        </w:rPr>
      </w:pPr>
    </w:p>
    <w:p>
      <w:pPr>
        <w:adjustRightInd w:val="0"/>
        <w:snapToGrid w:val="0"/>
        <w:spacing w:line="460" w:lineRule="exact"/>
        <w:ind w:firstLine="3680" w:firstLineChars="115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 xml:space="preserve">          承诺人签名：</w:t>
      </w:r>
    </w:p>
    <w:p>
      <w:pPr>
        <w:jc w:val="center"/>
        <w:rPr>
          <w:rFonts w:ascii="楷体_GB2312" w:hAnsi="楷体_GB2312" w:eastAsia="楷体_GB2312" w:cs="楷体_GB2312"/>
        </w:rPr>
      </w:pPr>
      <w:r>
        <w:rPr>
          <w:rFonts w:hint="eastAsia" w:ascii="仿宋_GB2312" w:hAnsi="Times New Roman" w:eastAsia="仿宋_GB2312" w:cs="Times New Roman"/>
          <w:color w:val="000000"/>
          <w:sz w:val="32"/>
          <w:szCs w:val="32"/>
          <w:lang w:val="en-US" w:eastAsia="zh-CN"/>
        </w:rPr>
        <w:t xml:space="preserve">                       </w:t>
      </w:r>
      <w:r>
        <w:rPr>
          <w:rFonts w:hint="eastAsia" w:ascii="仿宋_GB2312" w:hAnsi="Times New Roman" w:eastAsia="仿宋_GB2312" w:cs="Times New Roman"/>
          <w:color w:val="000000"/>
          <w:sz w:val="32"/>
          <w:szCs w:val="32"/>
        </w:rPr>
        <w:t xml:space="preserve">年   月   日   </w:t>
      </w:r>
    </w:p>
    <w:p>
      <w:pPr>
        <w:jc w:val="center"/>
        <w:rPr>
          <w:rFonts w:ascii="楷体_GB2312" w:hAnsi="楷体_GB2312" w:eastAsia="楷体_GB2312" w:cs="楷体_GB2312"/>
        </w:rPr>
      </w:pPr>
    </w:p>
    <w:sectPr>
      <w:footerReference r:id="rId4" w:type="default"/>
      <w:pgSz w:w="11906" w:h="16838"/>
      <w:pgMar w:top="2098" w:right="1474" w:bottom="1985" w:left="1588"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3D00D20-AB5B-4D80-AE05-9FE386AD1EA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6B90994D-78BB-432C-AD06-226778D5220E}"/>
  </w:font>
  <w:font w:name="Helvetica">
    <w:altName w:val="Arial"/>
    <w:panose1 w:val="020B0604020202020204"/>
    <w:charset w:val="00"/>
    <w:family w:val="swiss"/>
    <w:pitch w:val="default"/>
    <w:sig w:usb0="00000000" w:usb1="00000000" w:usb2="00000009" w:usb3="00000000" w:csb0="000001FF" w:csb1="00000000"/>
  </w:font>
  <w:font w:name="方正小标宋_GBK">
    <w:panose1 w:val="03000509000000000000"/>
    <w:charset w:val="86"/>
    <w:family w:val="script"/>
    <w:pitch w:val="default"/>
    <w:sig w:usb0="00000001" w:usb1="080E0000" w:usb2="00000000" w:usb3="00000000" w:csb0="00040000" w:csb1="00000000"/>
    <w:embedRegular r:id="rId3" w:fontKey="{936946CA-57DD-4982-A9EB-63857C79EA97}"/>
  </w:font>
  <w:font w:name="楷体_GB2312">
    <w:panose1 w:val="02010609030101010101"/>
    <w:charset w:val="86"/>
    <w:family w:val="modern"/>
    <w:pitch w:val="default"/>
    <w:sig w:usb0="00000001" w:usb1="080E0000" w:usb2="00000000" w:usb3="00000000" w:csb0="00040000" w:csb1="00000000"/>
    <w:embedRegular r:id="rId4" w:fontKey="{A0FB8E3E-E70B-4AFA-99FB-D67F04E4FF58}"/>
  </w:font>
  <w:font w:name="仿宋">
    <w:panose1 w:val="02010609060101010101"/>
    <w:charset w:val="86"/>
    <w:family w:val="modern"/>
    <w:pitch w:val="default"/>
    <w:sig w:usb0="800002BF" w:usb1="38CF7CFA" w:usb2="00000016" w:usb3="00000000" w:csb0="00040001" w:csb1="00000000"/>
    <w:embedRegular r:id="rId5" w:fontKey="{7BA5E1C3-E8CC-48EA-8845-E266765A5D1F}"/>
  </w:font>
  <w:font w:name="微软雅黑">
    <w:panose1 w:val="020B0503020204020204"/>
    <w:charset w:val="86"/>
    <w:family w:val="swiss"/>
    <w:pitch w:val="default"/>
    <w:sig w:usb0="80000287" w:usb1="2ACF3C50" w:usb2="00000016" w:usb3="00000000" w:csb0="0004001F" w:csb1="00000000"/>
    <w:embedRegular r:id="rId6" w:fontKey="{011B1D0C-FAB3-48E3-A6AC-4FD3F4C0C6F5}"/>
  </w:font>
  <w:font w:name="Microsoft YaHei UI">
    <w:panose1 w:val="020B0503020204020204"/>
    <w:charset w:val="86"/>
    <w:family w:val="auto"/>
    <w:pitch w:val="default"/>
    <w:sig w:usb0="80000287" w:usb1="2ACF3C50" w:usb2="00000016" w:usb3="00000000" w:csb0="0004001F" w:csb1="00000000"/>
    <w:embedRegular r:id="rId7" w:fontKey="{5ADD93D9-F2EF-4FAB-8883-B13CF932B38E}"/>
  </w:font>
  <w:font w:name="Arial Unicode MS">
    <w:panose1 w:val="020B0604020202020204"/>
    <w:charset w:val="86"/>
    <w:family w:val="auto"/>
    <w:pitch w:val="default"/>
    <w:sig w:usb0="FFFFFFFF" w:usb1="E9FFFFFF" w:usb2="0000003F" w:usb3="00000000" w:csb0="603F01FF" w:csb1="FFFF0000"/>
    <w:embedRegular r:id="rId8" w:fontKey="{EE127BAF-A158-4399-B86F-593C5E207984}"/>
  </w:font>
  <w:font w:name="方正公文小标宋">
    <w:panose1 w:val="02000500000000000000"/>
    <w:charset w:val="86"/>
    <w:family w:val="auto"/>
    <w:pitch w:val="default"/>
    <w:sig w:usb0="A00002BF" w:usb1="38CF7CFA" w:usb2="00000016" w:usb3="00000000" w:csb0="00040001" w:csb1="00000000"/>
    <w:embedRegular r:id="rId9" w:fontKey="{589B1561-3E6D-43AD-B01B-8A8571FEDAC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- 1 -</w:t>
                          </w:r>
                          <w:r>
                            <w:rPr>
                              <w:rFonts w:hint="eastAsia" w:ascii="仿宋_GB2312" w:hAnsi="仿宋_GB2312" w:eastAsia="仿宋_GB2312" w:cs="仿宋_GB2312"/>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- 1 -</w:t>
                    </w:r>
                    <w:r>
                      <w:rPr>
                        <w:rFonts w:hint="eastAsia" w:ascii="仿宋_GB2312" w:hAnsi="仿宋_GB2312" w:eastAsia="仿宋_GB2312" w:cs="仿宋_GB2312"/>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- 1 -</w:t>
                          </w:r>
                          <w:r>
                            <w:rPr>
                              <w:rFonts w:hint="eastAsia" w:ascii="仿宋_GB2312" w:hAnsi="仿宋_GB2312" w:eastAsia="仿宋_GB2312" w:cs="仿宋_GB2312"/>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8"/>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- 1 -</w:t>
                    </w:r>
                    <w:r>
                      <w:rPr>
                        <w:rFonts w:hint="eastAsia" w:ascii="仿宋_GB2312" w:hAnsi="仿宋_GB2312" w:eastAsia="仿宋_GB2312" w:cs="仿宋_GB2312"/>
                        <w:sz w:val="32"/>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Y4MTI3NWEzMWUwMDEzM2ZiYTYzNTgwNDUyMmUyNTcifQ=="/>
  </w:docVars>
  <w:rsids>
    <w:rsidRoot w:val="00944D08"/>
    <w:rsid w:val="00003406"/>
    <w:rsid w:val="000607B8"/>
    <w:rsid w:val="003A2226"/>
    <w:rsid w:val="003A67A4"/>
    <w:rsid w:val="005565E9"/>
    <w:rsid w:val="006A619B"/>
    <w:rsid w:val="00910824"/>
    <w:rsid w:val="00944D08"/>
    <w:rsid w:val="00AD3037"/>
    <w:rsid w:val="00B4605A"/>
    <w:rsid w:val="00D21D15"/>
    <w:rsid w:val="00D874F7"/>
    <w:rsid w:val="00DF1979"/>
    <w:rsid w:val="00FF7719"/>
    <w:rsid w:val="013C1ADC"/>
    <w:rsid w:val="039D62EC"/>
    <w:rsid w:val="03ED391B"/>
    <w:rsid w:val="068F44BC"/>
    <w:rsid w:val="07550729"/>
    <w:rsid w:val="08EF7874"/>
    <w:rsid w:val="09BA0262"/>
    <w:rsid w:val="0B732F2C"/>
    <w:rsid w:val="0E903DF5"/>
    <w:rsid w:val="0E9B1118"/>
    <w:rsid w:val="0F1E029E"/>
    <w:rsid w:val="0F2F360E"/>
    <w:rsid w:val="0F5D461F"/>
    <w:rsid w:val="129B5B09"/>
    <w:rsid w:val="1691576D"/>
    <w:rsid w:val="173C1070"/>
    <w:rsid w:val="191F117E"/>
    <w:rsid w:val="1A3348FA"/>
    <w:rsid w:val="1BFB2AF9"/>
    <w:rsid w:val="1CB75A06"/>
    <w:rsid w:val="1F334E96"/>
    <w:rsid w:val="25783C09"/>
    <w:rsid w:val="2A331DAD"/>
    <w:rsid w:val="2CEE645F"/>
    <w:rsid w:val="2EC34C29"/>
    <w:rsid w:val="2F1B5EF5"/>
    <w:rsid w:val="32A01FA9"/>
    <w:rsid w:val="33154AE4"/>
    <w:rsid w:val="33BC07C1"/>
    <w:rsid w:val="356130EE"/>
    <w:rsid w:val="363064B7"/>
    <w:rsid w:val="36E42DAC"/>
    <w:rsid w:val="39C74D00"/>
    <w:rsid w:val="3B84149C"/>
    <w:rsid w:val="3F0C2413"/>
    <w:rsid w:val="417E3DFD"/>
    <w:rsid w:val="42B97AAE"/>
    <w:rsid w:val="436D0280"/>
    <w:rsid w:val="44A4098C"/>
    <w:rsid w:val="466F2B3B"/>
    <w:rsid w:val="4839679C"/>
    <w:rsid w:val="4A0175A8"/>
    <w:rsid w:val="4C995BC2"/>
    <w:rsid w:val="4D180168"/>
    <w:rsid w:val="4EA07161"/>
    <w:rsid w:val="51A20203"/>
    <w:rsid w:val="52884ADC"/>
    <w:rsid w:val="52C94822"/>
    <w:rsid w:val="538E6122"/>
    <w:rsid w:val="5CCB370B"/>
    <w:rsid w:val="5F5014AA"/>
    <w:rsid w:val="60563B24"/>
    <w:rsid w:val="60666927"/>
    <w:rsid w:val="61ED495B"/>
    <w:rsid w:val="652F7BA8"/>
    <w:rsid w:val="66550B0D"/>
    <w:rsid w:val="67650C5A"/>
    <w:rsid w:val="6990347D"/>
    <w:rsid w:val="6A9554DE"/>
    <w:rsid w:val="6C354B53"/>
    <w:rsid w:val="6C3569E5"/>
    <w:rsid w:val="6CBB1D88"/>
    <w:rsid w:val="6EB52C4D"/>
    <w:rsid w:val="6F1D0168"/>
    <w:rsid w:val="70DF0BF1"/>
    <w:rsid w:val="73DE2130"/>
    <w:rsid w:val="764E245D"/>
    <w:rsid w:val="77CB4ADD"/>
    <w:rsid w:val="78A41A42"/>
    <w:rsid w:val="78EA5151"/>
    <w:rsid w:val="7B1D4391"/>
    <w:rsid w:val="7B5B775F"/>
    <w:rsid w:val="7BA27132"/>
    <w:rsid w:val="7C8403E9"/>
    <w:rsid w:val="7CC751C9"/>
    <w:rsid w:val="7ED44A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Plain Text"/>
    <w:qFormat/>
    <w:uiPriority w:val="0"/>
    <w:pPr>
      <w:widowControl w:val="0"/>
      <w:spacing w:line="560" w:lineRule="exact"/>
      <w:ind w:firstLine="200" w:firstLineChars="200"/>
      <w:jc w:val="both"/>
    </w:pPr>
    <w:rPr>
      <w:rFonts w:ascii="宋体" w:hAnsi="Courier New" w:eastAsia="仿宋_GB2312" w:cs="Times New Roman"/>
      <w:kern w:val="2"/>
      <w:sz w:val="30"/>
      <w:szCs w:val="24"/>
      <w:lang w:val="en-US" w:eastAsia="zh-CN" w:bidi="ar-SA"/>
    </w:rPr>
  </w:style>
  <w:style w:type="paragraph" w:styleId="3">
    <w:name w:val="Normal Indent"/>
    <w:qFormat/>
    <w:uiPriority w:val="0"/>
    <w:pPr>
      <w:widowControl w:val="0"/>
      <w:ind w:firstLine="420" w:firstLineChars="200"/>
      <w:jc w:val="both"/>
    </w:pPr>
    <w:rPr>
      <w:rFonts w:ascii="Calibri" w:hAnsi="Calibri" w:eastAsia="宋体" w:cs="Times New Roman"/>
      <w:kern w:val="2"/>
      <w:sz w:val="21"/>
      <w:szCs w:val="24"/>
      <w:lang w:val="en-US" w:eastAsia="zh-CN" w:bidi="ar-SA"/>
    </w:rPr>
  </w:style>
  <w:style w:type="paragraph" w:styleId="4">
    <w:name w:val="annotation text"/>
    <w:basedOn w:val="1"/>
    <w:semiHidden/>
    <w:unhideWhenUsed/>
    <w:qFormat/>
    <w:uiPriority w:val="99"/>
    <w:pPr>
      <w:jc w:val="left"/>
    </w:pPr>
  </w:style>
  <w:style w:type="paragraph" w:styleId="5">
    <w:name w:val="Body Text"/>
    <w:next w:val="1"/>
    <w:qFormat/>
    <w:uiPriority w:val="0"/>
    <w:pPr>
      <w:widowControl w:val="0"/>
      <w:spacing w:line="580" w:lineRule="exact"/>
      <w:ind w:firstLine="880" w:firstLineChars="200"/>
      <w:jc w:val="both"/>
    </w:pPr>
    <w:rPr>
      <w:rFonts w:ascii="Times New Roman" w:hAnsi="Times New Roman" w:eastAsia="仿宋_GB2312" w:cs="Times New Roman"/>
      <w:kern w:val="2"/>
      <w:sz w:val="32"/>
      <w:szCs w:val="24"/>
      <w:lang w:val="en-US" w:eastAsia="zh-CN" w:bidi="ar-SA"/>
    </w:rPr>
  </w:style>
  <w:style w:type="paragraph" w:styleId="6">
    <w:name w:val="Balloon Text"/>
    <w:next w:val="7"/>
    <w:qFormat/>
    <w:uiPriority w:val="0"/>
    <w:pPr>
      <w:widowControl w:val="0"/>
      <w:jc w:val="both"/>
    </w:pPr>
    <w:rPr>
      <w:rFonts w:ascii="Times New Roman" w:hAnsi="Times New Roman" w:eastAsia="宋体" w:cs="Times New Roman"/>
      <w:kern w:val="2"/>
      <w:sz w:val="18"/>
      <w:szCs w:val="18"/>
      <w:lang w:val="en-US" w:eastAsia="zh-CN" w:bidi="ar-SA"/>
    </w:rPr>
  </w:style>
  <w:style w:type="paragraph" w:styleId="7">
    <w:name w:val="HTML Preformatted"/>
    <w:qFormat/>
    <w:uiPriority w:val="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hint="eastAsia" w:ascii="宋体" w:hAnsi="宋体" w:eastAsia="宋体" w:cs="宋体"/>
      <w:sz w:val="24"/>
      <w:szCs w:val="24"/>
      <w:lang w:val="en-US" w:eastAsia="zh-CN" w:bidi="ar-SA"/>
    </w:rPr>
  </w:style>
  <w:style w:type="paragraph" w:styleId="8">
    <w:name w:val="footer"/>
    <w:basedOn w:val="1"/>
    <w:link w:val="18"/>
    <w:unhideWhenUsed/>
    <w:qFormat/>
    <w:uiPriority w:val="99"/>
    <w:pPr>
      <w:tabs>
        <w:tab w:val="center" w:pos="4153"/>
        <w:tab w:val="right" w:pos="8306"/>
      </w:tabs>
      <w:snapToGrid w:val="0"/>
      <w:jc w:val="left"/>
    </w:pPr>
    <w:rPr>
      <w:sz w:val="18"/>
      <w:szCs w:val="18"/>
    </w:rPr>
  </w:style>
  <w:style w:type="paragraph" w:styleId="9">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lang w:val="en-US" w:eastAsia="zh-CN" w:bidi="ar-SA"/>
    </w:rPr>
  </w:style>
  <w:style w:type="table" w:styleId="12">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qFormat/>
    <w:uiPriority w:val="0"/>
    <w:rPr>
      <w:b/>
    </w:rPr>
  </w:style>
  <w:style w:type="character" w:styleId="15">
    <w:name w:val="Hyperlink"/>
    <w:basedOn w:val="13"/>
    <w:semiHidden/>
    <w:unhideWhenUsed/>
    <w:qFormat/>
    <w:uiPriority w:val="99"/>
    <w:rPr>
      <w:color w:val="0000FF"/>
      <w:u w:val="single"/>
    </w:rPr>
  </w:style>
  <w:style w:type="paragraph" w:customStyle="1" w:styleId="16">
    <w:name w:val="p0"/>
    <w:basedOn w:val="1"/>
    <w:qFormat/>
    <w:uiPriority w:val="0"/>
    <w:pPr>
      <w:widowControl/>
      <w:spacing w:before="100" w:beforeAutospacing="1" w:after="100" w:afterAutospacing="1"/>
      <w:jc w:val="left"/>
    </w:pPr>
    <w:rPr>
      <w:rFonts w:ascii="宋体" w:hAnsi="宋体" w:cs="宋体"/>
      <w:kern w:val="0"/>
      <w:sz w:val="24"/>
    </w:rPr>
  </w:style>
  <w:style w:type="character" w:customStyle="1" w:styleId="17">
    <w:name w:val="页眉 字符"/>
    <w:basedOn w:val="13"/>
    <w:link w:val="9"/>
    <w:qFormat/>
    <w:uiPriority w:val="99"/>
    <w:rPr>
      <w:rFonts w:ascii="Times New Roman" w:hAnsi="Times New Roman" w:eastAsia="宋体" w:cs="Times New Roman"/>
      <w:sz w:val="18"/>
      <w:szCs w:val="18"/>
    </w:rPr>
  </w:style>
  <w:style w:type="character" w:customStyle="1" w:styleId="18">
    <w:name w:val="页脚 字符"/>
    <w:basedOn w:val="13"/>
    <w:link w:val="8"/>
    <w:qFormat/>
    <w:uiPriority w:val="99"/>
    <w:rPr>
      <w:rFonts w:ascii="Times New Roman" w:hAnsi="Times New Roman" w:eastAsia="宋体" w:cs="Times New Roman"/>
      <w:sz w:val="18"/>
      <w:szCs w:val="18"/>
    </w:rPr>
  </w:style>
  <w:style w:type="paragraph" w:customStyle="1" w:styleId="1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Body Text 21"/>
    <w:qFormat/>
    <w:uiPriority w:val="0"/>
    <w:pPr>
      <w:widowControl w:val="0"/>
      <w:spacing w:after="120" w:afterLines="0" w:line="480" w:lineRule="auto"/>
      <w:jc w:val="both"/>
    </w:pPr>
    <w:rPr>
      <w:rFonts w:ascii="Times New Roman" w:hAnsi="Times New Roman" w:eastAsia="宋体" w:cs="Times New Roman"/>
      <w:kern w:val="2"/>
      <w:sz w:val="21"/>
      <w:lang w:val="en-US" w:eastAsia="zh-CN" w:bidi="ar-SA"/>
    </w:rPr>
  </w:style>
  <w:style w:type="character" w:customStyle="1" w:styleId="21">
    <w:name w:val="font51"/>
    <w:qFormat/>
    <w:uiPriority w:val="0"/>
    <w:rPr>
      <w:rFonts w:hint="default" w:ascii="Helvetica" w:hAnsi="Helvetica" w:eastAsia="Helvetica" w:cs="Helvetica"/>
      <w:color w:val="000000"/>
      <w:sz w:val="20"/>
      <w:szCs w:val="20"/>
      <w:u w:val="none"/>
    </w:rPr>
  </w:style>
  <w:style w:type="character" w:customStyle="1" w:styleId="22">
    <w:name w:val="font21"/>
    <w:basedOn w:val="13"/>
    <w:qFormat/>
    <w:uiPriority w:val="0"/>
    <w:rPr>
      <w:rFonts w:hint="eastAsia" w:ascii="宋体" w:hAnsi="宋体" w:eastAsia="宋体" w:cs="宋体"/>
      <w:color w:val="000000"/>
      <w:sz w:val="24"/>
      <w:szCs w:val="24"/>
      <w:u w:val="none"/>
    </w:rPr>
  </w:style>
  <w:style w:type="character" w:customStyle="1" w:styleId="23">
    <w:name w:val="font11"/>
    <w:basedOn w:val="13"/>
    <w:qFormat/>
    <w:uiPriority w:val="0"/>
    <w:rPr>
      <w:rFonts w:hint="default" w:ascii="Times New Roman" w:hAnsi="Times New Roman" w:cs="Times New Roman"/>
      <w:color w:val="000000"/>
      <w:sz w:val="21"/>
      <w:szCs w:val="21"/>
      <w:u w:val="none"/>
    </w:rPr>
  </w:style>
  <w:style w:type="character" w:customStyle="1" w:styleId="24">
    <w:name w:val="font41"/>
    <w:basedOn w:val="13"/>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19</Pages>
  <Words>7183</Words>
  <Characters>7460</Characters>
  <Lines>2</Lines>
  <Paragraphs>1</Paragraphs>
  <TotalTime>52</TotalTime>
  <ScaleCrop>false</ScaleCrop>
  <LinksUpToDate>false</LinksUpToDate>
  <CharactersWithSpaces>7655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2020-12-30T02:33:00Z</dcterms:created>
  <dc:creator>jytyj</dc:creator>
  <cp:lastModifiedBy>刘在青</cp:lastModifiedBy>
  <cp:lastPrinted>2023-06-12T00:26:00Z</cp:lastPrinted>
  <dcterms:modified xsi:type="dcterms:W3CDTF">2023-06-12T11:28:29Z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56C65CB685D84185BB9DC03E5EEEBD75_13</vt:lpwstr>
  </property>
</Properties>
</file>