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kinsoku/>
        <w:wordWrap/>
        <w:overflowPunct/>
        <w:topLinePunct w:val="0"/>
        <w:autoSpaceDN/>
        <w:bidi w:val="0"/>
        <w:adjustRightInd/>
        <w:spacing w:line="560" w:lineRule="exact"/>
        <w:jc w:val="left"/>
        <w:textAlignment w:val="auto"/>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附件</w:t>
      </w:r>
      <w:r>
        <w:rPr>
          <w:rFonts w:hint="eastAsia" w:ascii="宋体" w:hAnsi="宋体" w:cs="宋体"/>
          <w:color w:val="000000"/>
          <w:sz w:val="28"/>
          <w:szCs w:val="28"/>
          <w:lang w:val="en-US" w:eastAsia="zh-CN"/>
        </w:rPr>
        <w:t>5</w:t>
      </w:r>
    </w:p>
    <w:p>
      <w:pPr>
        <w:pStyle w:val="5"/>
        <w:keepNext w:val="0"/>
        <w:keepLines w:val="0"/>
        <w:pageBreakBefore w:val="0"/>
        <w:kinsoku/>
        <w:wordWrap/>
        <w:overflowPunct/>
        <w:topLinePunct w:val="0"/>
        <w:autoSpaceDN/>
        <w:bidi w:val="0"/>
        <w:adjustRightInd/>
        <w:spacing w:line="560" w:lineRule="exact"/>
        <w:jc w:val="center"/>
        <w:textAlignment w:val="auto"/>
        <w:rPr>
          <w:rFonts w:hint="eastAsia" w:ascii="方正小标宋简体" w:hAnsi="方正小标宋简体" w:eastAsia="方正小标宋简体" w:cs="方正小标宋简体"/>
          <w:color w:val="000000"/>
          <w:sz w:val="44"/>
          <w:szCs w:val="44"/>
          <w:lang w:eastAsia="zh-CN"/>
        </w:rPr>
      </w:pPr>
    </w:p>
    <w:p>
      <w:pPr>
        <w:pStyle w:val="5"/>
        <w:keepNext w:val="0"/>
        <w:keepLines w:val="0"/>
        <w:pageBreakBefore w:val="0"/>
        <w:kinsoku/>
        <w:wordWrap/>
        <w:overflowPunct/>
        <w:topLinePunct w:val="0"/>
        <w:autoSpaceDN/>
        <w:bidi w:val="0"/>
        <w:adjustRightInd/>
        <w:spacing w:line="560" w:lineRule="exact"/>
        <w:jc w:val="center"/>
        <w:textAlignment w:val="auto"/>
        <w:rPr>
          <w:rFonts w:hint="eastAsia" w:ascii="方正小标宋简体" w:hAnsi="方正小标宋简体" w:eastAsia="方正小标宋简体"/>
          <w:color w:val="000000"/>
          <w:sz w:val="44"/>
          <w:szCs w:val="44"/>
        </w:rPr>
      </w:pPr>
      <w:r>
        <w:rPr>
          <w:rFonts w:hint="eastAsia" w:ascii="方正小标宋简体" w:hAnsi="方正小标宋简体" w:eastAsia="方正小标宋简体"/>
          <w:color w:val="000000"/>
          <w:sz w:val="44"/>
          <w:szCs w:val="44"/>
        </w:rPr>
        <w:t>儋州市20</w:t>
      </w:r>
      <w:r>
        <w:rPr>
          <w:rFonts w:hint="eastAsia" w:ascii="方正小标宋简体" w:hAnsi="方正小标宋简体" w:eastAsia="方正小标宋简体"/>
          <w:color w:val="000000"/>
          <w:sz w:val="44"/>
          <w:szCs w:val="44"/>
          <w:lang w:val="en-US" w:eastAsia="zh-CN"/>
        </w:rPr>
        <w:t>23</w:t>
      </w:r>
      <w:r>
        <w:rPr>
          <w:rFonts w:hint="eastAsia" w:ascii="方正小标宋简体" w:hAnsi="方正小标宋简体" w:eastAsia="方正小标宋简体"/>
          <w:color w:val="000000"/>
          <w:sz w:val="44"/>
          <w:szCs w:val="44"/>
        </w:rPr>
        <w:t>年公开招聘</w:t>
      </w:r>
      <w:r>
        <w:rPr>
          <w:rFonts w:hint="eastAsia" w:ascii="方正小标宋简体" w:hAnsi="方正小标宋简体" w:eastAsia="方正小标宋简体"/>
          <w:color w:val="000000"/>
          <w:sz w:val="44"/>
          <w:szCs w:val="44"/>
          <w:lang w:eastAsia="zh-CN"/>
        </w:rPr>
        <w:t>中小学</w:t>
      </w:r>
      <w:r>
        <w:rPr>
          <w:rFonts w:hint="eastAsia" w:ascii="方正小标宋简体" w:hAnsi="方正小标宋简体" w:eastAsia="方正小标宋简体"/>
          <w:color w:val="000000"/>
          <w:sz w:val="44"/>
          <w:szCs w:val="44"/>
        </w:rPr>
        <w:t>教师</w:t>
      </w:r>
    </w:p>
    <w:p>
      <w:pPr>
        <w:pStyle w:val="5"/>
        <w:keepNext w:val="0"/>
        <w:keepLines w:val="0"/>
        <w:pageBreakBefore w:val="0"/>
        <w:kinsoku/>
        <w:wordWrap/>
        <w:overflowPunct/>
        <w:topLinePunct w:val="0"/>
        <w:autoSpaceDN/>
        <w:bidi w:val="0"/>
        <w:adjustRightInd/>
        <w:spacing w:line="56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eastAsia="zh-CN"/>
        </w:rPr>
        <w:t>资格审查材料清单</w:t>
      </w:r>
    </w:p>
    <w:p>
      <w:pPr>
        <w:keepNext w:val="0"/>
        <w:keepLines w:val="0"/>
        <w:pageBreakBefore w:val="0"/>
        <w:widowControl/>
        <w:kinsoku/>
        <w:wordWrap/>
        <w:overflowPunct/>
        <w:topLinePunct w:val="0"/>
        <w:autoSpaceDN/>
        <w:bidi w:val="0"/>
        <w:adjustRightInd/>
        <w:snapToGrid w:val="0"/>
        <w:spacing w:line="560" w:lineRule="exact"/>
        <w:ind w:firstLine="627" w:firstLineChars="196"/>
        <w:textAlignment w:val="auto"/>
        <w:rPr>
          <w:rFonts w:hint="eastAsia" w:ascii="仿宋_GB2312" w:hAnsi="仿宋_GB2312" w:eastAsia="仿宋_GB2312" w:cs="仿宋_GB2312"/>
          <w:bCs/>
          <w:color w:val="0000FF"/>
          <w:kern w:val="0"/>
          <w:sz w:val="32"/>
          <w:szCs w:val="32"/>
        </w:rPr>
      </w:pPr>
    </w:p>
    <w:p>
      <w:pPr>
        <w:keepNext w:val="0"/>
        <w:keepLines w:val="0"/>
        <w:pageBreakBefore w:val="0"/>
        <w:widowControl/>
        <w:kinsoku/>
        <w:wordWrap/>
        <w:overflowPunct/>
        <w:topLinePunct w:val="0"/>
        <w:autoSpaceDN/>
        <w:bidi w:val="0"/>
        <w:adjustRightInd/>
        <w:snapToGrid w:val="0"/>
        <w:spacing w:line="560" w:lineRule="exact"/>
        <w:ind w:firstLine="627" w:firstLineChars="196"/>
        <w:textAlignment w:val="auto"/>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报考者应提供材料原件供审查人员验证，并提供复印件供资格审查单位留存，</w:t>
      </w:r>
      <w:r>
        <w:rPr>
          <w:rFonts w:hint="eastAsia" w:ascii="仿宋_GB2312" w:hAnsi="仿宋_GB2312" w:eastAsia="仿宋_GB2312" w:cs="仿宋_GB2312"/>
          <w:kern w:val="0"/>
          <w:sz w:val="32"/>
          <w:szCs w:val="32"/>
        </w:rPr>
        <w:t>递交材料时请按照顺序装订。</w:t>
      </w:r>
    </w:p>
    <w:p>
      <w:pPr>
        <w:keepNext w:val="0"/>
        <w:keepLines w:val="0"/>
        <w:pageBreakBefore w:val="0"/>
        <w:widowControl/>
        <w:numPr>
          <w:ilvl w:val="0"/>
          <w:numId w:val="0"/>
        </w:numPr>
        <w:kinsoku/>
        <w:wordWrap/>
        <w:overflowPunct/>
        <w:topLinePunct w:val="0"/>
        <w:autoSpaceDN/>
        <w:bidi w:val="0"/>
        <w:adjustRightInd/>
        <w:snapToGrid w:val="0"/>
        <w:spacing w:line="560" w:lineRule="exact"/>
        <w:ind w:left="640" w:leftChars="0"/>
        <w:jc w:val="left"/>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lang w:val="en-US" w:eastAsia="zh-CN"/>
        </w:rPr>
        <w:t>1.</w:t>
      </w:r>
      <w:r>
        <w:rPr>
          <w:rFonts w:hint="eastAsia" w:ascii="仿宋_GB2312" w:hAnsi="仿宋_GB2312" w:eastAsia="仿宋_GB2312" w:cs="仿宋_GB2312"/>
          <w:bCs/>
          <w:kern w:val="0"/>
          <w:sz w:val="32"/>
          <w:szCs w:val="32"/>
        </w:rPr>
        <w:t>报名表（收原件，</w:t>
      </w:r>
      <w:r>
        <w:rPr>
          <w:rFonts w:hint="eastAsia" w:ascii="仿宋_GB2312" w:hAnsi="仿宋_GB2312" w:eastAsia="仿宋_GB2312"/>
          <w:sz w:val="32"/>
        </w:rPr>
        <w:t>彩打，附照片</w:t>
      </w:r>
      <w:r>
        <w:rPr>
          <w:rFonts w:hint="eastAsia" w:ascii="仿宋_GB2312" w:hAnsi="仿宋_GB2312" w:eastAsia="仿宋_GB2312" w:cs="仿宋_GB2312"/>
          <w:bCs/>
          <w:kern w:val="0"/>
          <w:sz w:val="32"/>
          <w:szCs w:val="32"/>
        </w:rPr>
        <w:t>,考生本人须在报名表右下方签字）；</w:t>
      </w:r>
    </w:p>
    <w:p>
      <w:pPr>
        <w:keepNext w:val="0"/>
        <w:keepLines w:val="0"/>
        <w:pageBreakBefore w:val="0"/>
        <w:widowControl/>
        <w:kinsoku/>
        <w:wordWrap/>
        <w:overflowPunct/>
        <w:topLinePunct w:val="0"/>
        <w:autoSpaceDN/>
        <w:bidi w:val="0"/>
        <w:adjustRightInd/>
        <w:snapToGrid w:val="0"/>
        <w:spacing w:line="560" w:lineRule="exact"/>
        <w:ind w:firstLine="640" w:firstLineChars="200"/>
        <w:jc w:val="left"/>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lang w:val="en-US" w:eastAsia="zh-CN"/>
        </w:rPr>
        <w:t>2.</w:t>
      </w:r>
      <w:r>
        <w:rPr>
          <w:rFonts w:hint="eastAsia" w:ascii="仿宋_GB2312" w:hAnsi="仿宋_GB2312" w:eastAsia="仿宋_GB2312" w:cs="仿宋_GB2312"/>
          <w:bCs/>
          <w:kern w:val="0"/>
          <w:sz w:val="32"/>
          <w:szCs w:val="32"/>
        </w:rPr>
        <w:t>身份证（验原件，收复印件，正反面复印）；</w:t>
      </w:r>
    </w:p>
    <w:p>
      <w:pPr>
        <w:keepNext w:val="0"/>
        <w:keepLines w:val="0"/>
        <w:pageBreakBefore w:val="0"/>
        <w:widowControl/>
        <w:kinsoku/>
        <w:wordWrap/>
        <w:overflowPunct/>
        <w:topLinePunct w:val="0"/>
        <w:autoSpaceDN/>
        <w:bidi w:val="0"/>
        <w:adjustRightInd/>
        <w:snapToGrid w:val="0"/>
        <w:spacing w:line="560" w:lineRule="exact"/>
        <w:ind w:firstLine="640"/>
        <w:jc w:val="left"/>
        <w:textAlignment w:val="auto"/>
        <w:rPr>
          <w:rFonts w:ascii="仿宋_GB2312" w:hAnsi="仿宋_GB2312" w:eastAsia="仿宋_GB2312" w:cs="仿宋_GB2312"/>
          <w:bCs/>
          <w:kern w:val="0"/>
          <w:sz w:val="32"/>
          <w:szCs w:val="32"/>
          <w:highlight w:val="none"/>
        </w:rPr>
      </w:pPr>
      <w:r>
        <w:rPr>
          <w:rFonts w:hint="eastAsia" w:ascii="仿宋_GB2312" w:hAnsi="仿宋_GB2312" w:eastAsia="仿宋_GB2312" w:cs="仿宋_GB2312"/>
          <w:bCs/>
          <w:kern w:val="0"/>
          <w:sz w:val="32"/>
          <w:szCs w:val="32"/>
          <w:highlight w:val="none"/>
        </w:rPr>
        <w:t>3.学历学位证（验原件，收复印件；硕士研究生及以上学历报考的必须提供本科阶段学历学位证）</w:t>
      </w:r>
      <w:r>
        <w:rPr>
          <w:rFonts w:hint="eastAsia" w:ascii="仿宋_GB2312" w:hAnsi="仿宋_GB2312" w:eastAsia="仿宋_GB2312" w:cs="仿宋_GB2312"/>
          <w:bCs/>
          <w:kern w:val="0"/>
          <w:sz w:val="32"/>
          <w:szCs w:val="32"/>
          <w:highlight w:val="none"/>
          <w:lang w:eastAsia="zh-CN"/>
        </w:rPr>
        <w:t>，</w:t>
      </w:r>
      <w:r>
        <w:rPr>
          <w:rFonts w:hint="eastAsia" w:ascii="仿宋_GB2312" w:hAnsi="仿宋_GB2312" w:eastAsia="仿宋_GB2312" w:cs="仿宋_GB2312"/>
          <w:bCs/>
          <w:kern w:val="0"/>
          <w:sz w:val="32"/>
          <w:szCs w:val="32"/>
          <w:highlight w:val="none"/>
          <w:lang w:val="en-US" w:eastAsia="zh-CN"/>
        </w:rPr>
        <w:t>2023届毕业生</w:t>
      </w:r>
      <w:r>
        <w:rPr>
          <w:rFonts w:hint="eastAsia" w:ascii="仿宋_GB2312" w:hAnsi="仿宋_GB2312" w:eastAsia="仿宋_GB2312" w:cs="仿宋_GB2312"/>
          <w:bCs/>
          <w:kern w:val="0"/>
          <w:sz w:val="32"/>
          <w:szCs w:val="32"/>
          <w:highlight w:val="none"/>
        </w:rPr>
        <w:t>如报名时暂无法提供，须就本人</w:t>
      </w:r>
      <w:r>
        <w:rPr>
          <w:rFonts w:hint="eastAsia" w:ascii="仿宋_GB2312" w:hAnsi="仿宋_GB2312" w:eastAsia="仿宋_GB2312" w:cs="仿宋_GB2312"/>
          <w:bCs/>
          <w:kern w:val="0"/>
          <w:sz w:val="32"/>
          <w:szCs w:val="32"/>
          <w:highlight w:val="none"/>
          <w:lang w:eastAsia="zh-CN"/>
        </w:rPr>
        <w:t>学历学位</w:t>
      </w:r>
      <w:r>
        <w:rPr>
          <w:rFonts w:hint="eastAsia" w:ascii="仿宋_GB2312" w:hAnsi="仿宋_GB2312" w:eastAsia="仿宋_GB2312" w:cs="仿宋_GB2312"/>
          <w:bCs/>
          <w:kern w:val="0"/>
          <w:sz w:val="32"/>
          <w:szCs w:val="32"/>
          <w:highlight w:val="none"/>
        </w:rPr>
        <w:t>提供承诺书，承诺2023年</w:t>
      </w:r>
      <w:r>
        <w:rPr>
          <w:rFonts w:hint="eastAsia" w:ascii="仿宋_GB2312" w:hAnsi="仿宋_GB2312" w:eastAsia="仿宋_GB2312" w:cs="仿宋_GB2312"/>
          <w:bCs/>
          <w:kern w:val="0"/>
          <w:sz w:val="32"/>
          <w:szCs w:val="32"/>
          <w:highlight w:val="none"/>
          <w:lang w:val="en-US" w:eastAsia="zh-CN"/>
        </w:rPr>
        <w:t>8</w:t>
      </w:r>
      <w:r>
        <w:rPr>
          <w:rFonts w:hint="eastAsia" w:ascii="仿宋_GB2312" w:hAnsi="仿宋_GB2312" w:eastAsia="仿宋_GB2312" w:cs="仿宋_GB2312"/>
          <w:bCs/>
          <w:kern w:val="0"/>
          <w:sz w:val="32"/>
          <w:szCs w:val="32"/>
          <w:highlight w:val="none"/>
        </w:rPr>
        <w:t>月31日前取得对应学科的相应</w:t>
      </w:r>
      <w:bookmarkStart w:id="0" w:name="_GoBack"/>
      <w:bookmarkEnd w:id="0"/>
      <w:r>
        <w:rPr>
          <w:rFonts w:hint="eastAsia" w:ascii="仿宋_GB2312" w:hAnsi="仿宋_GB2312" w:eastAsia="仿宋_GB2312" w:cs="仿宋_GB2312"/>
          <w:bCs/>
          <w:kern w:val="0"/>
          <w:sz w:val="32"/>
          <w:szCs w:val="32"/>
          <w:highlight w:val="none"/>
        </w:rPr>
        <w:t>层次</w:t>
      </w:r>
      <w:r>
        <w:rPr>
          <w:rFonts w:hint="eastAsia" w:ascii="仿宋_GB2312" w:hAnsi="仿宋_GB2312" w:eastAsia="仿宋_GB2312" w:cs="仿宋_GB2312"/>
          <w:bCs/>
          <w:kern w:val="0"/>
          <w:sz w:val="32"/>
          <w:szCs w:val="32"/>
          <w:highlight w:val="none"/>
          <w:lang w:eastAsia="zh-CN"/>
        </w:rPr>
        <w:t>学历学位</w:t>
      </w:r>
      <w:r>
        <w:rPr>
          <w:rFonts w:hint="eastAsia" w:ascii="仿宋_GB2312" w:hAnsi="仿宋_GB2312" w:eastAsia="仿宋_GB2312" w:cs="仿宋_GB2312"/>
          <w:bCs/>
          <w:kern w:val="0"/>
          <w:sz w:val="32"/>
          <w:szCs w:val="32"/>
          <w:highlight w:val="none"/>
        </w:rPr>
        <w:t>证，否则取消聘用资格；</w:t>
      </w:r>
    </w:p>
    <w:p>
      <w:pPr>
        <w:keepNext w:val="0"/>
        <w:keepLines w:val="0"/>
        <w:pageBreakBefore w:val="0"/>
        <w:widowControl/>
        <w:kinsoku/>
        <w:wordWrap/>
        <w:overflowPunct/>
        <w:topLinePunct w:val="0"/>
        <w:autoSpaceDN/>
        <w:bidi w:val="0"/>
        <w:adjustRightInd/>
        <w:snapToGrid w:val="0"/>
        <w:spacing w:line="560" w:lineRule="exact"/>
        <w:ind w:firstLine="640" w:firstLineChars="200"/>
        <w:jc w:val="left"/>
        <w:textAlignment w:val="auto"/>
        <w:rPr>
          <w:rFonts w:ascii="仿宋_GB2312" w:hAnsi="仿宋_GB2312" w:eastAsia="仿宋_GB2312" w:cs="仿宋_GB2312"/>
          <w:bCs/>
          <w:kern w:val="0"/>
          <w:sz w:val="32"/>
          <w:szCs w:val="32"/>
          <w:highlight w:val="none"/>
        </w:rPr>
      </w:pPr>
      <w:r>
        <w:rPr>
          <w:rFonts w:hint="eastAsia" w:ascii="仿宋_GB2312" w:hAnsi="仿宋_GB2312" w:eastAsia="仿宋_GB2312" w:cs="仿宋_GB2312"/>
          <w:bCs/>
          <w:kern w:val="0"/>
          <w:sz w:val="32"/>
          <w:szCs w:val="32"/>
          <w:highlight w:val="none"/>
          <w:lang w:val="en-US" w:eastAsia="zh-CN"/>
        </w:rPr>
        <w:t>4</w:t>
      </w:r>
      <w:r>
        <w:rPr>
          <w:rFonts w:hint="eastAsia" w:ascii="仿宋_GB2312" w:hAnsi="仿宋_GB2312" w:eastAsia="仿宋_GB2312" w:cs="仿宋_GB2312"/>
          <w:bCs/>
          <w:kern w:val="0"/>
          <w:sz w:val="32"/>
          <w:szCs w:val="32"/>
          <w:highlight w:val="none"/>
        </w:rPr>
        <w:t>.教师资格证（验原件，收复印件）。</w:t>
      </w:r>
      <w:r>
        <w:rPr>
          <w:rFonts w:hint="eastAsia" w:ascii="仿宋_GB2312" w:hAnsi="仿宋_GB2312" w:eastAsia="仿宋_GB2312" w:cs="仿宋_GB2312"/>
          <w:bCs/>
          <w:kern w:val="0"/>
          <w:sz w:val="32"/>
          <w:szCs w:val="32"/>
          <w:highlight w:val="none"/>
          <w:lang w:val="en-US" w:eastAsia="zh-CN"/>
        </w:rPr>
        <w:t>2023届毕业生</w:t>
      </w:r>
      <w:r>
        <w:rPr>
          <w:rFonts w:hint="eastAsia" w:ascii="仿宋_GB2312" w:hAnsi="仿宋_GB2312" w:eastAsia="仿宋_GB2312" w:cs="仿宋_GB2312"/>
          <w:bCs/>
          <w:kern w:val="0"/>
          <w:sz w:val="32"/>
          <w:szCs w:val="32"/>
          <w:highlight w:val="none"/>
        </w:rPr>
        <w:t>如报名时暂无法提供，须就本人教师资质提供承诺书，承诺</w:t>
      </w:r>
      <w:r>
        <w:rPr>
          <w:rFonts w:hint="eastAsia" w:ascii="仿宋_GB2312" w:hAnsi="仿宋" w:eastAsia="仿宋_GB2312" w:cs="仿宋"/>
          <w:color w:val="000000"/>
          <w:spacing w:val="15"/>
          <w:kern w:val="0"/>
          <w:sz w:val="32"/>
          <w:szCs w:val="32"/>
          <w:highlight w:val="none"/>
        </w:rPr>
        <w:t>202</w:t>
      </w:r>
      <w:r>
        <w:rPr>
          <w:rFonts w:hint="eastAsia" w:ascii="仿宋_GB2312" w:hAnsi="仿宋" w:eastAsia="仿宋_GB2312" w:cs="仿宋"/>
          <w:color w:val="000000"/>
          <w:spacing w:val="15"/>
          <w:kern w:val="0"/>
          <w:sz w:val="32"/>
          <w:szCs w:val="32"/>
          <w:highlight w:val="none"/>
          <w:lang w:val="en-US" w:eastAsia="zh-CN"/>
        </w:rPr>
        <w:t>3</w:t>
      </w:r>
      <w:r>
        <w:rPr>
          <w:rFonts w:hint="eastAsia" w:ascii="仿宋_GB2312" w:hAnsi="仿宋" w:eastAsia="仿宋_GB2312" w:cs="仿宋"/>
          <w:color w:val="000000"/>
          <w:spacing w:val="15"/>
          <w:kern w:val="0"/>
          <w:sz w:val="32"/>
          <w:szCs w:val="32"/>
          <w:highlight w:val="none"/>
        </w:rPr>
        <w:t>年</w:t>
      </w:r>
      <w:r>
        <w:rPr>
          <w:rFonts w:hint="eastAsia" w:ascii="仿宋_GB2312" w:hAnsi="仿宋" w:eastAsia="仿宋_GB2312" w:cs="仿宋"/>
          <w:color w:val="000000"/>
          <w:spacing w:val="15"/>
          <w:kern w:val="0"/>
          <w:sz w:val="32"/>
          <w:szCs w:val="32"/>
          <w:highlight w:val="none"/>
          <w:lang w:val="en-US" w:eastAsia="zh-CN"/>
        </w:rPr>
        <w:t>8</w:t>
      </w:r>
      <w:r>
        <w:rPr>
          <w:rFonts w:hint="eastAsia" w:ascii="仿宋_GB2312" w:hAnsi="仿宋" w:eastAsia="仿宋_GB2312" w:cs="仿宋"/>
          <w:color w:val="000000"/>
          <w:spacing w:val="15"/>
          <w:kern w:val="0"/>
          <w:sz w:val="32"/>
          <w:szCs w:val="32"/>
          <w:highlight w:val="none"/>
        </w:rPr>
        <w:t>月31日前</w:t>
      </w:r>
      <w:r>
        <w:rPr>
          <w:rFonts w:hint="eastAsia" w:ascii="仿宋_GB2312" w:hAnsi="仿宋_GB2312" w:eastAsia="仿宋_GB2312" w:cs="仿宋_GB2312"/>
          <w:bCs/>
          <w:kern w:val="0"/>
          <w:sz w:val="32"/>
          <w:szCs w:val="32"/>
          <w:highlight w:val="none"/>
        </w:rPr>
        <w:t>取得对应学科的相应层次教师资格证，否则取消聘用资格；</w:t>
      </w:r>
    </w:p>
    <w:p>
      <w:pPr>
        <w:keepNext w:val="0"/>
        <w:keepLines w:val="0"/>
        <w:pageBreakBefore w:val="0"/>
        <w:widowControl/>
        <w:kinsoku/>
        <w:wordWrap/>
        <w:overflowPunct/>
        <w:topLinePunct w:val="0"/>
        <w:autoSpaceDN/>
        <w:bidi w:val="0"/>
        <w:adjustRightInd/>
        <w:snapToGrid w:val="0"/>
        <w:spacing w:line="560" w:lineRule="exact"/>
        <w:ind w:firstLine="640" w:firstLineChars="200"/>
        <w:jc w:val="left"/>
        <w:textAlignment w:val="auto"/>
        <w:rPr>
          <w:rFonts w:ascii="仿宋_GB2312" w:hAnsi="仿宋_GB2312" w:eastAsia="仿宋_GB2312" w:cs="仿宋_GB2312"/>
          <w:bCs/>
          <w:kern w:val="0"/>
          <w:sz w:val="32"/>
          <w:szCs w:val="32"/>
        </w:rPr>
      </w:pP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w:t>
      </w:r>
      <w:r>
        <w:rPr>
          <w:rFonts w:hint="eastAsia" w:ascii="仿宋_GB2312" w:hAnsi="仿宋" w:eastAsia="仿宋_GB2312" w:cs="宋体"/>
          <w:kern w:val="0"/>
          <w:sz w:val="32"/>
          <w:szCs w:val="32"/>
        </w:rPr>
        <w:t>有下列情形的，均须按要求提供相应材料：</w:t>
      </w:r>
    </w:p>
    <w:p>
      <w:pPr>
        <w:keepNext w:val="0"/>
        <w:keepLines w:val="0"/>
        <w:pageBreakBefore w:val="0"/>
        <w:widowControl/>
        <w:kinsoku/>
        <w:wordWrap/>
        <w:overflowPunct/>
        <w:topLinePunct w:val="0"/>
        <w:autoSpaceDN/>
        <w:bidi w:val="0"/>
        <w:adjustRightInd/>
        <w:snapToGrid w:val="0"/>
        <w:spacing w:line="560" w:lineRule="exact"/>
        <w:ind w:firstLine="640" w:firstLineChars="200"/>
        <w:jc w:val="lef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①</w:t>
      </w:r>
      <w:r>
        <w:rPr>
          <w:rFonts w:hint="eastAsia" w:ascii="仿宋_GB2312" w:hAnsi="仿宋_GB2312" w:eastAsia="仿宋_GB2312" w:cs="仿宋_GB2312"/>
          <w:color w:val="000000"/>
          <w:sz w:val="32"/>
          <w:szCs w:val="32"/>
        </w:rPr>
        <w:t>留学归国人员资格审查时需提供国家教育部留学服务中心出具的《国外学历学位认证书》。尚未取得《国外学历学位认证书》的，</w:t>
      </w:r>
      <w:r>
        <w:rPr>
          <w:rFonts w:hint="eastAsia" w:ascii="仿宋_GB2312" w:hAnsi="仿宋_GB2312" w:eastAsia="仿宋_GB2312"/>
          <w:sz w:val="32"/>
        </w:rPr>
        <w:t>须就本人学历学位认证提交承诺书（附件3）并接受资格审查</w:t>
      </w:r>
      <w:r>
        <w:rPr>
          <w:rFonts w:hint="eastAsia" w:ascii="仿宋_GB2312" w:hAnsi="仿宋_GB2312" w:eastAsia="仿宋_GB2312" w:cs="仿宋_GB2312"/>
          <w:color w:val="000000"/>
          <w:sz w:val="32"/>
          <w:szCs w:val="32"/>
        </w:rPr>
        <w:t>；未毕业的，资格审查时必须提供就读院校开具的在读及毕业时间的证明和我国驻外使领馆确认书；所有留学归国人员通过考试、考察和体检后，必须凭《国外学历学位认证书》办理聘用备案手续；</w:t>
      </w:r>
    </w:p>
    <w:p>
      <w:pPr>
        <w:keepNext w:val="0"/>
        <w:keepLines w:val="0"/>
        <w:pageBreakBefore w:val="0"/>
        <w:widowControl/>
        <w:shd w:val="clear" w:color="auto" w:fill="FFFFFF"/>
        <w:kinsoku/>
        <w:wordWrap/>
        <w:overflowPunct/>
        <w:topLinePunct w:val="0"/>
        <w:autoSpaceDE w:val="0"/>
        <w:autoSpaceDN/>
        <w:bidi w:val="0"/>
        <w:adjustRightInd/>
        <w:spacing w:line="560" w:lineRule="exact"/>
        <w:ind w:firstLine="640" w:firstLineChars="200"/>
        <w:jc w:val="lef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②国内院校与国外院校联合办学的，按国内院校毕业生报考，资格审查时须提供国内院校出具相应的证明。属国内院校与国外院校联合办学取得国外学位的，办理聘用手续时需提供国家教育部留学服务中心出具的《联合办学学历学位评估意见书》；</w:t>
      </w:r>
    </w:p>
    <w:p>
      <w:pPr>
        <w:keepNext w:val="0"/>
        <w:keepLines w:val="0"/>
        <w:pageBreakBefore w:val="0"/>
        <w:widowControl/>
        <w:shd w:val="clear" w:color="auto" w:fill="FFFFFF"/>
        <w:kinsoku/>
        <w:wordWrap/>
        <w:overflowPunct/>
        <w:topLinePunct w:val="0"/>
        <w:autoSpaceDE w:val="0"/>
        <w:autoSpaceDN/>
        <w:bidi w:val="0"/>
        <w:adjustRightInd/>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③军队院校地方班毕业生报考的，需提供就读院校出具的地方生证明。</w:t>
      </w:r>
    </w:p>
    <w:p>
      <w:pPr>
        <w:keepNext w:val="0"/>
        <w:keepLines w:val="0"/>
        <w:pageBreakBefore w:val="0"/>
        <w:widowControl/>
        <w:shd w:val="clear" w:color="auto" w:fill="FFFFFF"/>
        <w:kinsoku/>
        <w:wordWrap/>
        <w:overflowPunct/>
        <w:topLinePunct w:val="0"/>
        <w:autoSpaceDE w:val="0"/>
        <w:autoSpaceDN/>
        <w:bidi w:val="0"/>
        <w:adjustRightInd/>
        <w:spacing w:line="560" w:lineRule="exact"/>
        <w:ind w:firstLine="640" w:firstLineChars="200"/>
        <w:jc w:val="left"/>
        <w:textAlignment w:val="auto"/>
        <w:rPr>
          <w:rFonts w:hint="eastAsia" w:ascii="仿宋_GB2312" w:hAnsi="仿宋_GB2312" w:eastAsia="仿宋_GB2312" w:cs="仿宋_GB2312"/>
          <w:kern w:val="0"/>
          <w:sz w:val="32"/>
          <w:szCs w:val="32"/>
        </w:rPr>
      </w:pPr>
    </w:p>
    <w:p>
      <w:pPr>
        <w:keepNext w:val="0"/>
        <w:keepLines w:val="0"/>
        <w:pageBreakBefore w:val="0"/>
        <w:widowControl/>
        <w:shd w:val="clear" w:color="auto" w:fill="FFFFFF"/>
        <w:kinsoku/>
        <w:wordWrap/>
        <w:overflowPunct/>
        <w:topLinePunct w:val="0"/>
        <w:autoSpaceDE w:val="0"/>
        <w:autoSpaceDN/>
        <w:bidi w:val="0"/>
        <w:adjustRightInd/>
        <w:spacing w:line="560" w:lineRule="exact"/>
        <w:ind w:firstLine="640" w:firstLineChars="200"/>
        <w:jc w:val="left"/>
        <w:textAlignment w:val="auto"/>
        <w:rPr>
          <w:rFonts w:hint="eastAsia" w:ascii="仿宋_GB2312" w:hAnsi="仿宋_GB2312" w:eastAsia="仿宋_GB2312" w:cs="仿宋_GB2312"/>
          <w:kern w:val="0"/>
          <w:sz w:val="32"/>
          <w:szCs w:val="32"/>
        </w:rPr>
      </w:pPr>
    </w:p>
    <w:p>
      <w:pPr>
        <w:keepNext w:val="0"/>
        <w:keepLines w:val="0"/>
        <w:pageBreakBefore w:val="0"/>
        <w:widowControl/>
        <w:shd w:val="clear" w:color="auto" w:fill="FFFFFF"/>
        <w:kinsoku/>
        <w:wordWrap/>
        <w:overflowPunct/>
        <w:topLinePunct w:val="0"/>
        <w:autoSpaceDE w:val="0"/>
        <w:autoSpaceDN/>
        <w:bidi w:val="0"/>
        <w:adjustRightInd/>
        <w:spacing w:line="560" w:lineRule="exact"/>
        <w:ind w:firstLine="640" w:firstLineChars="200"/>
        <w:jc w:val="left"/>
        <w:textAlignment w:val="auto"/>
        <w:rPr>
          <w:rFonts w:hint="eastAsia" w:ascii="仿宋_GB2312" w:hAnsi="仿宋_GB2312" w:eastAsia="仿宋_GB2312" w:cs="仿宋_GB2312"/>
          <w:kern w:val="0"/>
          <w:sz w:val="32"/>
          <w:szCs w:val="32"/>
        </w:rPr>
      </w:pPr>
    </w:p>
    <w:p>
      <w:pPr>
        <w:keepNext w:val="0"/>
        <w:keepLines w:val="0"/>
        <w:pageBreakBefore w:val="0"/>
        <w:widowControl/>
        <w:shd w:val="clear" w:color="auto" w:fill="FFFFFF"/>
        <w:kinsoku/>
        <w:wordWrap/>
        <w:overflowPunct/>
        <w:topLinePunct w:val="0"/>
        <w:autoSpaceDE w:val="0"/>
        <w:autoSpaceDN/>
        <w:bidi w:val="0"/>
        <w:adjustRightInd/>
        <w:spacing w:line="560" w:lineRule="exact"/>
        <w:ind w:firstLine="640" w:firstLineChars="200"/>
        <w:jc w:val="left"/>
        <w:textAlignment w:val="auto"/>
        <w:rPr>
          <w:rFonts w:hint="eastAsia" w:ascii="仿宋_GB2312" w:hAnsi="仿宋_GB2312" w:eastAsia="仿宋_GB2312" w:cs="仿宋_GB2312"/>
          <w:kern w:val="0"/>
          <w:sz w:val="32"/>
          <w:szCs w:val="32"/>
        </w:rPr>
      </w:pPr>
    </w:p>
    <w:p>
      <w:pPr>
        <w:keepNext w:val="0"/>
        <w:keepLines w:val="0"/>
        <w:pageBreakBefore w:val="0"/>
        <w:widowControl/>
        <w:shd w:val="clear" w:color="auto" w:fill="FFFFFF"/>
        <w:kinsoku/>
        <w:wordWrap/>
        <w:overflowPunct/>
        <w:topLinePunct w:val="0"/>
        <w:autoSpaceDE w:val="0"/>
        <w:autoSpaceDN/>
        <w:bidi w:val="0"/>
        <w:adjustRightInd/>
        <w:spacing w:line="560" w:lineRule="exact"/>
        <w:ind w:firstLine="640" w:firstLineChars="200"/>
        <w:jc w:val="left"/>
        <w:textAlignment w:val="auto"/>
        <w:rPr>
          <w:rFonts w:hint="eastAsia" w:ascii="仿宋_GB2312" w:hAnsi="仿宋_GB2312" w:eastAsia="仿宋_GB2312" w:cs="仿宋_GB2312"/>
          <w:kern w:val="0"/>
          <w:sz w:val="32"/>
          <w:szCs w:val="32"/>
        </w:rPr>
      </w:pPr>
    </w:p>
    <w:p>
      <w:pPr>
        <w:keepNext w:val="0"/>
        <w:keepLines w:val="0"/>
        <w:pageBreakBefore w:val="0"/>
        <w:widowControl/>
        <w:shd w:val="clear" w:color="auto" w:fill="FFFFFF"/>
        <w:kinsoku/>
        <w:wordWrap/>
        <w:overflowPunct/>
        <w:topLinePunct w:val="0"/>
        <w:autoSpaceDE w:val="0"/>
        <w:autoSpaceDN/>
        <w:bidi w:val="0"/>
        <w:adjustRightInd/>
        <w:spacing w:line="560" w:lineRule="exact"/>
        <w:ind w:firstLine="640" w:firstLineChars="200"/>
        <w:jc w:val="left"/>
        <w:textAlignment w:val="auto"/>
        <w:rPr>
          <w:rFonts w:hint="eastAsia" w:ascii="仿宋_GB2312" w:hAnsi="仿宋_GB2312" w:eastAsia="仿宋_GB2312" w:cs="仿宋_GB2312"/>
          <w:kern w:val="0"/>
          <w:sz w:val="32"/>
          <w:szCs w:val="32"/>
        </w:rPr>
      </w:pPr>
    </w:p>
    <w:p/>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jZDc1OWVhYjBlNDRkZmU3NmJhZGQ5YjRmYjc1YjUifQ=="/>
  </w:docVars>
  <w:rsids>
    <w:rsidRoot w:val="2FBF75A4"/>
    <w:rsid w:val="132D547E"/>
    <w:rsid w:val="1E7A49FD"/>
    <w:rsid w:val="28F017D7"/>
    <w:rsid w:val="2E336A09"/>
    <w:rsid w:val="2FBF75A4"/>
    <w:rsid w:val="5B10310C"/>
    <w:rsid w:val="611E5D99"/>
    <w:rsid w:val="6A7A29ED"/>
    <w:rsid w:val="6F1A55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footnote text"/>
    <w:basedOn w:val="1"/>
    <w:unhideWhenUsed/>
    <w:qFormat/>
    <w:uiPriority w:val="99"/>
    <w:pPr>
      <w:snapToGrid w:val="0"/>
      <w:jc w:val="left"/>
    </w:pPr>
  </w:style>
  <w:style w:type="paragraph" w:customStyle="1" w:styleId="5">
    <w:name w:val="正文 New New New New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那大镇</Company>
  <Pages>2</Pages>
  <Words>646</Words>
  <Characters>668</Characters>
  <Lines>0</Lines>
  <Paragraphs>0</Paragraphs>
  <TotalTime>1</TotalTime>
  <ScaleCrop>false</ScaleCrop>
  <LinksUpToDate>false</LinksUpToDate>
  <CharactersWithSpaces>668</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2023-03-13T09:05:00Z</dcterms:created>
  <dc:creator>Administrator</dc:creator>
  <cp:lastModifiedBy>组织人事科</cp:lastModifiedBy>
  <dcterms:modified xsi:type="dcterms:W3CDTF">2023-06-21T08:51:26Z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7D9167F1B65548A8871A891BC0FCC2E7_12</vt:lpwstr>
  </property>
</Properties>
</file>