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606" w:lineRule="exact"/>
        <w:ind w:left="0" w:leftChars="0"/>
        <w:jc w:val="center"/>
        <w:rPr>
          <w:rFonts w:hint="eastAsia" w:ascii="方正小标宋_GBK" w:hAnsi="方正小标宋_GBK" w:eastAsia="方正小标宋_GBK" w:cs="方正小标宋_GBK"/>
          <w:b w:val="0"/>
          <w:bCs w:val="0"/>
          <w:color w:val="auto"/>
          <w:sz w:val="44"/>
          <w:szCs w:val="48"/>
          <w:lang w:val="en-US" w:eastAsia="zh-CN"/>
        </w:rPr>
      </w:pPr>
      <w:r>
        <w:rPr>
          <w:rFonts w:hint="eastAsia" w:ascii="方正小标宋简体" w:hAnsi="方正小标宋简体" w:eastAsia="方正小标宋简体" w:cs="方正小标宋简体"/>
          <w:b w:val="0"/>
          <w:bCs w:val="0"/>
          <w:color w:val="auto"/>
          <w:sz w:val="44"/>
          <w:szCs w:val="48"/>
        </w:rPr>
        <w:t>临泉县202</w:t>
      </w:r>
      <w:r>
        <w:rPr>
          <w:rFonts w:hint="eastAsia" w:ascii="方正小标宋简体" w:hAnsi="方正小标宋简体" w:eastAsia="方正小标宋简体" w:cs="方正小标宋简体"/>
          <w:b w:val="0"/>
          <w:bCs w:val="0"/>
          <w:color w:val="auto"/>
          <w:sz w:val="44"/>
          <w:szCs w:val="48"/>
          <w:lang w:val="en-US" w:eastAsia="zh-CN"/>
        </w:rPr>
        <w:t>3</w:t>
      </w:r>
      <w:r>
        <w:rPr>
          <w:rFonts w:hint="eastAsia" w:ascii="方正小标宋简体" w:hAnsi="方正小标宋简体" w:eastAsia="方正小标宋简体" w:cs="方正小标宋简体"/>
          <w:b w:val="0"/>
          <w:bCs w:val="0"/>
          <w:color w:val="auto"/>
          <w:sz w:val="44"/>
          <w:szCs w:val="48"/>
        </w:rPr>
        <w:t>年县内教师流动工作方案</w:t>
      </w:r>
    </w:p>
    <w:p>
      <w:pPr>
        <w:keepNext w:val="0"/>
        <w:keepLines w:val="0"/>
        <w:pageBreakBefore w:val="0"/>
        <w:kinsoku/>
        <w:wordWrap/>
        <w:overflowPunct/>
        <w:topLinePunct w:val="0"/>
        <w:autoSpaceDE/>
        <w:autoSpaceDN/>
        <w:bidi w:val="0"/>
        <w:adjustRightInd/>
        <w:snapToGrid/>
        <w:spacing w:beforeAutospacing="0" w:afterAutospacing="0" w:line="546" w:lineRule="exact"/>
        <w:ind w:left="0" w:leftChars="0" w:firstLine="420" w:firstLineChars="200"/>
        <w:jc w:val="both"/>
        <w:rPr>
          <w:color w:val="auto"/>
        </w:rPr>
      </w:pPr>
    </w:p>
    <w:p>
      <w:pPr>
        <w:pStyle w:val="2"/>
        <w:keepNext w:val="0"/>
        <w:keepLines w:val="0"/>
        <w:pageBreakBefore w:val="0"/>
        <w:kinsoku/>
        <w:wordWrap/>
        <w:overflowPunct/>
        <w:topLinePunct w:val="0"/>
        <w:autoSpaceDE/>
        <w:autoSpaceDN/>
        <w:bidi w:val="0"/>
        <w:adjustRightInd/>
        <w:snapToGrid/>
        <w:spacing w:before="0" w:beforeAutospacing="0" w:after="0" w:afterAutospacing="0" w:line="620" w:lineRule="exact"/>
        <w:ind w:left="0" w:leftChars="0" w:firstLine="640" w:firstLineChars="200"/>
        <w:jc w:val="both"/>
        <w:rPr>
          <w:rFonts w:hint="eastAsia" w:ascii="仿宋" w:hAnsi="仿宋" w:eastAsia="仿宋" w:cs="仿宋"/>
          <w:b w:val="0"/>
          <w:bCs/>
          <w:color w:val="auto"/>
          <w:sz w:val="32"/>
          <w:szCs w:val="32"/>
        </w:rPr>
      </w:pPr>
      <w:r>
        <w:rPr>
          <w:rFonts w:hint="eastAsia" w:ascii="仿宋" w:hAnsi="仿宋" w:eastAsia="仿宋" w:cs="仿宋"/>
          <w:b w:val="0"/>
          <w:bCs/>
          <w:color w:val="auto"/>
          <w:sz w:val="32"/>
          <w:szCs w:val="32"/>
        </w:rPr>
        <w:t>为进一步加强教师队伍建设，完善教师正常流动机制，结合我县实际，制定如下方案：</w:t>
      </w:r>
    </w:p>
    <w:p>
      <w:pPr>
        <w:pStyle w:val="2"/>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620" w:lineRule="exact"/>
        <w:ind w:left="0" w:leftChars="0" w:firstLine="640" w:firstLineChars="200"/>
        <w:jc w:val="both"/>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流动原则</w:t>
      </w:r>
    </w:p>
    <w:p>
      <w:pPr>
        <w:pStyle w:val="2"/>
        <w:keepNext w:val="0"/>
        <w:keepLines w:val="0"/>
        <w:pageBreakBefore w:val="0"/>
        <w:kinsoku/>
        <w:wordWrap/>
        <w:overflowPunct/>
        <w:topLinePunct w:val="0"/>
        <w:autoSpaceDE/>
        <w:autoSpaceDN/>
        <w:bidi w:val="0"/>
        <w:adjustRightInd/>
        <w:snapToGrid/>
        <w:spacing w:before="0" w:beforeAutospacing="0" w:after="0" w:afterAutospacing="0" w:line="620" w:lineRule="exact"/>
        <w:ind w:left="0" w:leftChars="0" w:firstLine="640" w:firstLineChars="200"/>
        <w:jc w:val="both"/>
        <w:rPr>
          <w:rFonts w:hint="eastAsia" w:ascii="仿宋" w:hAnsi="仿宋" w:eastAsia="仿宋" w:cs="仿宋"/>
          <w:b w:val="0"/>
          <w:bCs/>
          <w:color w:val="auto"/>
          <w:sz w:val="32"/>
          <w:szCs w:val="32"/>
        </w:rPr>
      </w:pPr>
      <w:r>
        <w:rPr>
          <w:rFonts w:hint="eastAsia" w:ascii="仿宋" w:hAnsi="仿宋" w:eastAsia="仿宋" w:cs="仿宋"/>
          <w:b w:val="0"/>
          <w:bCs/>
          <w:color w:val="auto"/>
          <w:sz w:val="32"/>
          <w:szCs w:val="32"/>
        </w:rPr>
        <w:t>县内教师流动工作在中共临泉县委教育工作领导小组领导下，由县教育、人社、编制、财政等部门共同组织实施。</w:t>
      </w:r>
    </w:p>
    <w:p>
      <w:pPr>
        <w:pStyle w:val="2"/>
        <w:keepNext w:val="0"/>
        <w:keepLines w:val="0"/>
        <w:pageBreakBefore w:val="0"/>
        <w:kinsoku/>
        <w:wordWrap/>
        <w:overflowPunct/>
        <w:topLinePunct w:val="0"/>
        <w:autoSpaceDE/>
        <w:autoSpaceDN/>
        <w:bidi w:val="0"/>
        <w:adjustRightInd/>
        <w:snapToGrid/>
        <w:spacing w:before="0" w:beforeAutospacing="0" w:after="0" w:afterAutospacing="0" w:line="620" w:lineRule="exact"/>
        <w:ind w:left="0" w:leftChars="0" w:firstLine="643" w:firstLineChars="200"/>
        <w:jc w:val="both"/>
        <w:rPr>
          <w:rFonts w:hint="eastAsia" w:ascii="仿宋" w:hAnsi="仿宋" w:eastAsia="仿宋" w:cs="仿宋"/>
          <w:b w:val="0"/>
          <w:bCs/>
          <w:color w:val="auto"/>
          <w:sz w:val="32"/>
          <w:szCs w:val="32"/>
        </w:rPr>
      </w:pPr>
      <w:r>
        <w:rPr>
          <w:rFonts w:hint="eastAsia" w:ascii="仿宋" w:hAnsi="仿宋" w:eastAsia="仿宋" w:cs="仿宋"/>
          <w:color w:val="auto"/>
          <w:sz w:val="32"/>
          <w:szCs w:val="32"/>
        </w:rPr>
        <w:t>1.坚持空编可进、有序流动原则。</w:t>
      </w:r>
      <w:r>
        <w:rPr>
          <w:rFonts w:hint="eastAsia" w:ascii="仿宋" w:hAnsi="仿宋" w:eastAsia="仿宋" w:cs="仿宋"/>
          <w:b w:val="0"/>
          <w:bCs/>
          <w:color w:val="auto"/>
          <w:sz w:val="32"/>
          <w:szCs w:val="32"/>
        </w:rPr>
        <w:t>教师流动从学校教学实际需要出发，合理配置，确保学校教学工作正常开展。</w:t>
      </w:r>
    </w:p>
    <w:p>
      <w:pPr>
        <w:pStyle w:val="2"/>
        <w:keepNext w:val="0"/>
        <w:keepLines w:val="0"/>
        <w:pageBreakBefore w:val="0"/>
        <w:kinsoku/>
        <w:wordWrap/>
        <w:overflowPunct/>
        <w:topLinePunct w:val="0"/>
        <w:autoSpaceDE/>
        <w:autoSpaceDN/>
        <w:bidi w:val="0"/>
        <w:adjustRightInd/>
        <w:snapToGrid/>
        <w:spacing w:before="0" w:beforeAutospacing="0" w:after="0" w:afterAutospacing="0" w:line="620" w:lineRule="exact"/>
        <w:ind w:left="0" w:leftChars="0" w:firstLine="643" w:firstLineChars="200"/>
        <w:jc w:val="both"/>
        <w:rPr>
          <w:rFonts w:hint="eastAsia" w:ascii="仿宋" w:hAnsi="仿宋" w:eastAsia="仿宋" w:cs="仿宋"/>
          <w:b w:val="0"/>
          <w:bCs/>
          <w:color w:val="auto"/>
          <w:sz w:val="32"/>
          <w:szCs w:val="32"/>
        </w:rPr>
      </w:pPr>
      <w:r>
        <w:rPr>
          <w:rFonts w:hint="eastAsia" w:ascii="仿宋" w:hAnsi="仿宋" w:eastAsia="仿宋" w:cs="仿宋"/>
          <w:color w:val="auto"/>
          <w:sz w:val="32"/>
          <w:szCs w:val="32"/>
        </w:rPr>
        <w:t>2.坚持公开、公正、公平原则。</w:t>
      </w:r>
      <w:r>
        <w:rPr>
          <w:rFonts w:hint="eastAsia" w:ascii="仿宋" w:hAnsi="仿宋" w:eastAsia="仿宋" w:cs="仿宋"/>
          <w:b w:val="0"/>
          <w:bCs/>
          <w:color w:val="auto"/>
          <w:sz w:val="32"/>
          <w:szCs w:val="32"/>
        </w:rPr>
        <w:t>严格按工作程序办理，流动方案、流动限额及流动结果及时公开。</w:t>
      </w:r>
    </w:p>
    <w:p>
      <w:pPr>
        <w:pStyle w:val="2"/>
        <w:keepNext w:val="0"/>
        <w:keepLines w:val="0"/>
        <w:pageBreakBefore w:val="0"/>
        <w:kinsoku/>
        <w:wordWrap/>
        <w:overflowPunct/>
        <w:topLinePunct w:val="0"/>
        <w:autoSpaceDE/>
        <w:autoSpaceDN/>
        <w:bidi w:val="0"/>
        <w:adjustRightInd/>
        <w:snapToGrid/>
        <w:spacing w:before="0" w:beforeAutospacing="0" w:after="0" w:afterAutospacing="0" w:line="620" w:lineRule="exact"/>
        <w:ind w:left="0" w:leftChars="0" w:firstLine="643" w:firstLineChars="200"/>
        <w:jc w:val="both"/>
        <w:rPr>
          <w:rFonts w:hint="eastAsia" w:ascii="仿宋" w:hAnsi="仿宋" w:eastAsia="仿宋" w:cs="仿宋"/>
          <w:b w:val="0"/>
          <w:bCs/>
          <w:color w:val="auto"/>
          <w:sz w:val="32"/>
          <w:szCs w:val="32"/>
        </w:rPr>
      </w:pPr>
      <w:r>
        <w:rPr>
          <w:rFonts w:hint="eastAsia" w:ascii="仿宋" w:hAnsi="仿宋" w:eastAsia="仿宋" w:cs="仿宋"/>
          <w:color w:val="auto"/>
          <w:sz w:val="32"/>
          <w:szCs w:val="32"/>
        </w:rPr>
        <w:t>3.坚持年限控制原则。</w:t>
      </w:r>
      <w:r>
        <w:rPr>
          <w:rFonts w:hint="eastAsia" w:ascii="仿宋" w:hAnsi="仿宋" w:eastAsia="仿宋" w:cs="仿宋"/>
          <w:b w:val="0"/>
          <w:bCs/>
          <w:color w:val="auto"/>
          <w:sz w:val="32"/>
          <w:szCs w:val="32"/>
        </w:rPr>
        <w:t>农村教师申请流动到城区学校的须在我县农村任教满6年；乡镇之间平行、逆向流动须在我县任教满3年</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rPr>
        <w:t>正向流动、对调流动、城区教师申请流动到乡镇学校任教，不受任教年限限制。</w:t>
      </w:r>
    </w:p>
    <w:p>
      <w:pPr>
        <w:pStyle w:val="2"/>
        <w:keepNext w:val="0"/>
        <w:keepLines w:val="0"/>
        <w:pageBreakBefore w:val="0"/>
        <w:kinsoku/>
        <w:wordWrap/>
        <w:overflowPunct/>
        <w:topLinePunct w:val="0"/>
        <w:autoSpaceDE/>
        <w:autoSpaceDN/>
        <w:bidi w:val="0"/>
        <w:adjustRightInd/>
        <w:snapToGrid/>
        <w:spacing w:before="0" w:beforeAutospacing="0" w:after="0" w:afterAutospacing="0" w:line="620" w:lineRule="exact"/>
        <w:ind w:left="0" w:leftChars="0" w:firstLine="643" w:firstLineChars="200"/>
        <w:jc w:val="both"/>
        <w:rPr>
          <w:rFonts w:hint="eastAsia" w:ascii="仿宋" w:hAnsi="仿宋" w:eastAsia="仿宋" w:cs="仿宋"/>
          <w:b w:val="0"/>
          <w:bCs/>
          <w:color w:val="auto"/>
          <w:sz w:val="32"/>
          <w:szCs w:val="32"/>
        </w:rPr>
      </w:pPr>
      <w:r>
        <w:rPr>
          <w:rFonts w:hint="eastAsia" w:ascii="仿宋" w:hAnsi="仿宋" w:eastAsia="仿宋" w:cs="仿宋"/>
          <w:color w:val="auto"/>
          <w:sz w:val="32"/>
          <w:szCs w:val="32"/>
        </w:rPr>
        <w:t>4.坚持以人为本原则。</w:t>
      </w:r>
      <w:r>
        <w:rPr>
          <w:rFonts w:hint="eastAsia" w:ascii="仿宋" w:hAnsi="仿宋" w:eastAsia="仿宋" w:cs="仿宋"/>
          <w:b w:val="0"/>
          <w:bCs/>
          <w:color w:val="auto"/>
          <w:sz w:val="32"/>
          <w:szCs w:val="32"/>
        </w:rPr>
        <w:t>关爱一线教师，解决教师夫妻两地分居、回原籍照顾家庭、现役军人家庭等实际生活问题。</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二、流动对象</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全县在编在岗教师。</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三、流动区域</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根据地理条件，在全县范围内划分5个流动区域：</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rPr>
        <w:t>县城区（6个）</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城关街道（城关中心校辖区、张营中心校辖区）、城东街道、城南街道、邢塘街道、田桥街道。</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
          <w:color w:val="auto"/>
          <w:sz w:val="32"/>
          <w:szCs w:val="32"/>
        </w:rPr>
      </w:pPr>
      <w:r>
        <w:rPr>
          <w:rFonts w:hint="eastAsia" w:ascii="仿宋" w:hAnsi="仿宋" w:eastAsia="仿宋" w:cs="仿宋"/>
          <w:b/>
          <w:color w:val="auto"/>
          <w:sz w:val="32"/>
          <w:szCs w:val="32"/>
        </w:rPr>
        <w:t>乡镇A区</w:t>
      </w:r>
      <w:r>
        <w:rPr>
          <w:rFonts w:hint="eastAsia" w:ascii="仿宋" w:hAnsi="仿宋" w:eastAsia="仿宋" w:cs="仿宋"/>
          <w:b/>
          <w:bCs/>
          <w:color w:val="auto"/>
          <w:kern w:val="0"/>
          <w:sz w:val="32"/>
          <w:szCs w:val="32"/>
        </w:rPr>
        <w:t>（4个）</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单桥镇、杨桥镇、白庙镇、韦寨镇。</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
          <w:color w:val="auto"/>
          <w:sz w:val="32"/>
          <w:szCs w:val="32"/>
        </w:rPr>
      </w:pPr>
      <w:r>
        <w:rPr>
          <w:rFonts w:hint="eastAsia" w:ascii="仿宋" w:hAnsi="仿宋" w:eastAsia="仿宋" w:cs="仿宋"/>
          <w:b/>
          <w:color w:val="auto"/>
          <w:sz w:val="32"/>
          <w:szCs w:val="32"/>
        </w:rPr>
        <w:t>乡镇B区</w:t>
      </w:r>
      <w:r>
        <w:rPr>
          <w:rFonts w:hint="eastAsia" w:ascii="仿宋" w:hAnsi="仿宋" w:eastAsia="仿宋" w:cs="仿宋"/>
          <w:b/>
          <w:bCs/>
          <w:color w:val="auto"/>
          <w:kern w:val="0"/>
          <w:sz w:val="32"/>
          <w:szCs w:val="32"/>
        </w:rPr>
        <w:t>（7个）</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长官镇、黄岭镇、迎仙镇、谭棚镇、高塘镇（高塘中心校辖区、范兴集中心校辖区）、宋集镇（杨小街中心校辖区）。</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rPr>
        <w:t>乡镇C区（8个）</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鲖城镇（鲖城中心校辖区、庞营中心校辖区）、瓦店镇、姜寨镇、老集镇、滑集镇（滑集中心校辖区）、宋集镇（宋集中心校辖区）、张新镇。</w:t>
      </w:r>
    </w:p>
    <w:p>
      <w:pPr>
        <w:keepNext w:val="0"/>
        <w:keepLines w:val="0"/>
        <w:pageBreakBefore w:val="0"/>
        <w:numPr>
          <w:ilvl w:val="0"/>
          <w:numId w:val="3"/>
        </w:numPr>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rPr>
        <w:t>乡镇D区（8个）</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关庙镇、庙岔镇、陈集镇、艾亭镇、陶老乡、滑集镇（谢集中心校辖区）、土陂乡、吕寨镇。</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四</w:t>
      </w:r>
      <w:r>
        <w:rPr>
          <w:rFonts w:hint="eastAsia" w:ascii="黑体" w:hAnsi="黑体" w:eastAsia="黑体" w:cs="黑体"/>
          <w:color w:val="auto"/>
          <w:kern w:val="0"/>
          <w:sz w:val="32"/>
          <w:szCs w:val="32"/>
          <w:lang w:eastAsia="zh-CN"/>
        </w:rPr>
        <w:t>、</w:t>
      </w:r>
      <w:r>
        <w:rPr>
          <w:rFonts w:hint="eastAsia" w:ascii="黑体" w:hAnsi="黑体" w:eastAsia="黑体" w:cs="黑体"/>
          <w:color w:val="auto"/>
          <w:kern w:val="0"/>
          <w:sz w:val="32"/>
          <w:szCs w:val="32"/>
        </w:rPr>
        <w:t>流动类型</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rPr>
      </w:pPr>
      <w:r>
        <w:rPr>
          <w:rFonts w:hint="eastAsia" w:ascii="仿宋" w:hAnsi="仿宋" w:eastAsia="仿宋" w:cs="仿宋"/>
          <w:b/>
          <w:color w:val="auto"/>
          <w:kern w:val="0"/>
          <w:sz w:val="32"/>
          <w:szCs w:val="32"/>
        </w:rPr>
        <w:t>1.乡镇辖区内流动。</w:t>
      </w:r>
      <w:r>
        <w:rPr>
          <w:rFonts w:hint="eastAsia" w:ascii="仿宋" w:hAnsi="仿宋" w:eastAsia="仿宋" w:cs="仿宋"/>
          <w:color w:val="auto"/>
          <w:kern w:val="0"/>
          <w:sz w:val="32"/>
          <w:szCs w:val="32"/>
        </w:rPr>
        <w:t>乡镇区</w:t>
      </w:r>
      <w:r>
        <w:rPr>
          <w:rFonts w:hint="eastAsia" w:ascii="仿宋" w:hAnsi="仿宋" w:eastAsia="仿宋" w:cs="仿宋"/>
          <w:color w:val="auto"/>
          <w:kern w:val="0"/>
          <w:sz w:val="32"/>
          <w:szCs w:val="32"/>
          <w:lang w:eastAsia="zh-CN"/>
        </w:rPr>
        <w:t>域</w:t>
      </w:r>
      <w:r>
        <w:rPr>
          <w:rFonts w:hint="eastAsia" w:ascii="仿宋" w:hAnsi="仿宋" w:eastAsia="仿宋" w:cs="仿宋"/>
          <w:color w:val="auto"/>
          <w:kern w:val="0"/>
          <w:sz w:val="32"/>
          <w:szCs w:val="32"/>
        </w:rPr>
        <w:t>内教师流动不少于辖区教师总量的10%</w:t>
      </w:r>
      <w:r>
        <w:rPr>
          <w:rFonts w:hint="eastAsia" w:ascii="仿宋" w:hAnsi="仿宋" w:eastAsia="仿宋" w:cs="仿宋"/>
          <w:color w:val="auto"/>
          <w:kern w:val="0"/>
          <w:sz w:val="32"/>
          <w:szCs w:val="32"/>
          <w:lang w:eastAsia="zh-CN"/>
        </w:rPr>
        <w:t>，</w:t>
      </w:r>
      <w:bookmarkStart w:id="0" w:name="_GoBack"/>
      <w:bookmarkEnd w:id="0"/>
      <w:r>
        <w:rPr>
          <w:rFonts w:hint="eastAsia" w:ascii="仿宋" w:hAnsi="仿宋" w:eastAsia="仿宋" w:cs="仿宋"/>
          <w:color w:val="auto"/>
          <w:kern w:val="0"/>
          <w:sz w:val="32"/>
          <w:szCs w:val="32"/>
          <w:lang w:eastAsia="zh-CN"/>
        </w:rPr>
        <w:t>骨干教师流动不少于流动教师总量的</w:t>
      </w:r>
      <w:r>
        <w:rPr>
          <w:rFonts w:hint="eastAsia" w:ascii="仿宋" w:hAnsi="仿宋" w:eastAsia="仿宋" w:cs="仿宋"/>
          <w:color w:val="auto"/>
          <w:kern w:val="0"/>
          <w:sz w:val="32"/>
          <w:szCs w:val="32"/>
          <w:lang w:val="en-US" w:eastAsia="zh-CN"/>
        </w:rPr>
        <w:t>20%</w:t>
      </w:r>
      <w:r>
        <w:rPr>
          <w:rFonts w:hint="eastAsia" w:ascii="仿宋" w:hAnsi="仿宋" w:eastAsia="仿宋" w:cs="仿宋"/>
          <w:color w:val="auto"/>
          <w:kern w:val="0"/>
          <w:sz w:val="32"/>
          <w:szCs w:val="32"/>
        </w:rPr>
        <w:t>。</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lang w:eastAsia="zh-CN"/>
        </w:rPr>
      </w:pPr>
      <w:r>
        <w:rPr>
          <w:rFonts w:hint="eastAsia" w:ascii="仿宋" w:hAnsi="仿宋" w:eastAsia="仿宋" w:cs="仿宋"/>
          <w:b/>
          <w:color w:val="auto"/>
          <w:kern w:val="0"/>
          <w:sz w:val="32"/>
          <w:szCs w:val="32"/>
        </w:rPr>
        <w:t>2.</w:t>
      </w:r>
      <w:r>
        <w:rPr>
          <w:rFonts w:hint="eastAsia" w:ascii="仿宋" w:hAnsi="仿宋" w:eastAsia="仿宋" w:cs="仿宋"/>
          <w:b/>
          <w:color w:val="auto"/>
          <w:kern w:val="0"/>
          <w:sz w:val="32"/>
          <w:szCs w:val="32"/>
          <w:lang w:val="en-US" w:eastAsia="zh-CN"/>
        </w:rPr>
        <w:t>乡镇中心校间</w:t>
      </w:r>
      <w:r>
        <w:rPr>
          <w:rFonts w:hint="eastAsia" w:ascii="仿宋" w:hAnsi="仿宋" w:eastAsia="仿宋" w:cs="仿宋"/>
          <w:b/>
          <w:color w:val="auto"/>
          <w:kern w:val="0"/>
          <w:sz w:val="32"/>
          <w:szCs w:val="32"/>
        </w:rPr>
        <w:t>平行流动。</w:t>
      </w:r>
      <w:r>
        <w:rPr>
          <w:rFonts w:hint="eastAsia" w:ascii="仿宋" w:hAnsi="仿宋" w:eastAsia="仿宋" w:cs="仿宋"/>
          <w:color w:val="auto"/>
          <w:kern w:val="0"/>
          <w:sz w:val="32"/>
          <w:szCs w:val="32"/>
        </w:rPr>
        <w:t>乡镇教师同区域跨乡镇中心校（及所辖学校）之间流动</w:t>
      </w:r>
      <w:r>
        <w:rPr>
          <w:rFonts w:hint="eastAsia" w:ascii="仿宋" w:hAnsi="仿宋" w:eastAsia="仿宋" w:cs="仿宋"/>
          <w:color w:val="auto"/>
          <w:kern w:val="0"/>
          <w:sz w:val="32"/>
          <w:szCs w:val="32"/>
          <w:lang w:eastAsia="zh-CN"/>
        </w:rPr>
        <w:t>（如</w:t>
      </w:r>
      <w:r>
        <w:rPr>
          <w:rFonts w:hint="eastAsia" w:ascii="仿宋" w:hAnsi="仿宋" w:eastAsia="仿宋" w:cs="仿宋"/>
          <w:color w:val="auto"/>
          <w:kern w:val="0"/>
          <w:sz w:val="32"/>
          <w:szCs w:val="32"/>
        </w:rPr>
        <w:t>A区甲乡镇学校到A区乙乡镇学校</w:t>
      </w:r>
      <w:r>
        <w:rPr>
          <w:rFonts w:hint="eastAsia" w:ascii="仿宋" w:hAnsi="仿宋" w:eastAsia="仿宋" w:cs="仿宋"/>
          <w:color w:val="auto"/>
          <w:kern w:val="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黑体" w:hAnsi="黑体" w:eastAsia="黑体" w:cs="黑体"/>
          <w:b/>
          <w:bCs/>
          <w:color w:val="auto"/>
          <w:kern w:val="0"/>
          <w:sz w:val="32"/>
          <w:szCs w:val="32"/>
          <w:lang w:eastAsia="zh-CN"/>
        </w:rPr>
      </w:pPr>
      <w:r>
        <w:rPr>
          <w:rFonts w:hint="eastAsia" w:ascii="黑体" w:hAnsi="黑体" w:eastAsia="黑体" w:cs="黑体"/>
          <w:b/>
          <w:color w:val="auto"/>
          <w:kern w:val="0"/>
          <w:sz w:val="32"/>
          <w:szCs w:val="32"/>
        </w:rPr>
        <w:t>3.</w:t>
      </w:r>
      <w:r>
        <w:rPr>
          <w:rFonts w:hint="eastAsia" w:ascii="黑体" w:hAnsi="黑体" w:eastAsia="黑体" w:cs="黑体"/>
          <w:b/>
          <w:color w:val="auto"/>
          <w:kern w:val="0"/>
          <w:sz w:val="32"/>
          <w:szCs w:val="32"/>
          <w:lang w:val="en-US" w:eastAsia="zh-CN"/>
        </w:rPr>
        <w:t>街道中心校间平行流动。</w:t>
      </w:r>
      <w:r>
        <w:rPr>
          <w:rFonts w:hint="eastAsia" w:ascii="黑体" w:hAnsi="黑体" w:eastAsia="黑体" w:cs="黑体"/>
          <w:b/>
          <w:bCs/>
          <w:color w:val="auto"/>
          <w:kern w:val="0"/>
          <w:sz w:val="32"/>
          <w:szCs w:val="32"/>
          <w:lang w:eastAsia="zh-CN"/>
        </w:rPr>
        <w:t>城区</w:t>
      </w:r>
      <w:r>
        <w:rPr>
          <w:rFonts w:hint="eastAsia" w:ascii="黑体" w:hAnsi="黑体" w:eastAsia="黑体" w:cs="黑体"/>
          <w:b/>
          <w:bCs/>
          <w:color w:val="auto"/>
          <w:kern w:val="0"/>
          <w:sz w:val="32"/>
          <w:szCs w:val="32"/>
          <w:lang w:val="en-US" w:eastAsia="zh-CN"/>
        </w:rPr>
        <w:t>教师跨</w:t>
      </w:r>
      <w:r>
        <w:rPr>
          <w:rFonts w:hint="eastAsia" w:ascii="黑体" w:hAnsi="黑体" w:eastAsia="黑体" w:cs="黑体"/>
          <w:b/>
          <w:bCs/>
          <w:color w:val="auto"/>
          <w:kern w:val="0"/>
          <w:sz w:val="32"/>
          <w:szCs w:val="32"/>
          <w:lang w:eastAsia="zh-CN"/>
        </w:rPr>
        <w:t>街道中心校之间流动。</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lang w:val="en-US" w:eastAsia="zh-CN"/>
        </w:rPr>
      </w:pPr>
      <w:r>
        <w:rPr>
          <w:rFonts w:hint="eastAsia" w:ascii="仿宋" w:hAnsi="仿宋" w:eastAsia="仿宋" w:cs="仿宋"/>
          <w:b/>
          <w:color w:val="auto"/>
          <w:kern w:val="0"/>
          <w:sz w:val="32"/>
          <w:szCs w:val="32"/>
        </w:rPr>
        <w:t>4.正向流动。</w:t>
      </w:r>
      <w:r>
        <w:rPr>
          <w:rFonts w:hint="eastAsia" w:ascii="仿宋" w:hAnsi="仿宋" w:eastAsia="仿宋" w:cs="仿宋"/>
          <w:bCs/>
          <w:color w:val="auto"/>
          <w:kern w:val="0"/>
          <w:sz w:val="32"/>
          <w:szCs w:val="32"/>
        </w:rPr>
        <w:t>从城</w:t>
      </w:r>
      <w:r>
        <w:rPr>
          <w:rFonts w:hint="eastAsia" w:ascii="仿宋" w:hAnsi="仿宋" w:eastAsia="仿宋" w:cs="仿宋"/>
          <w:color w:val="auto"/>
          <w:kern w:val="0"/>
          <w:sz w:val="32"/>
          <w:szCs w:val="32"/>
        </w:rPr>
        <w:t>区向乡镇流动，乡镇A区向B、C、D区，或B区向C、D区，或C区向D区流动。</w:t>
      </w:r>
      <w:r>
        <w:rPr>
          <w:rFonts w:hint="eastAsia" w:ascii="仿宋" w:hAnsi="仿宋" w:eastAsia="仿宋" w:cs="仿宋"/>
          <w:color w:val="auto"/>
          <w:kern w:val="0"/>
          <w:sz w:val="32"/>
          <w:szCs w:val="32"/>
          <w:lang w:val="en-US" w:eastAsia="zh-CN"/>
        </w:rPr>
        <w:t>城区向乡镇流动，在流入限额内优先安排。</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
          <w:bCs/>
          <w:color w:val="auto"/>
          <w:kern w:val="0"/>
          <w:sz w:val="32"/>
          <w:szCs w:val="32"/>
        </w:rPr>
      </w:pPr>
      <w:r>
        <w:rPr>
          <w:rFonts w:hint="eastAsia" w:ascii="仿宋" w:hAnsi="仿宋" w:eastAsia="仿宋" w:cs="仿宋"/>
          <w:b/>
          <w:color w:val="auto"/>
          <w:kern w:val="0"/>
          <w:sz w:val="32"/>
          <w:szCs w:val="32"/>
        </w:rPr>
        <w:t>5.对调流动。</w:t>
      </w:r>
      <w:r>
        <w:rPr>
          <w:rFonts w:hint="eastAsia" w:ascii="仿宋" w:hAnsi="仿宋" w:eastAsia="仿宋" w:cs="仿宋"/>
          <w:color w:val="auto"/>
          <w:kern w:val="0"/>
          <w:sz w:val="32"/>
          <w:szCs w:val="32"/>
        </w:rPr>
        <w:t>乡镇A、B、C、D区域之间</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城区街道间</w:t>
      </w:r>
      <w:r>
        <w:rPr>
          <w:rFonts w:hint="eastAsia" w:ascii="仿宋" w:hAnsi="仿宋" w:eastAsia="仿宋" w:cs="仿宋"/>
          <w:color w:val="auto"/>
          <w:kern w:val="0"/>
          <w:sz w:val="32"/>
          <w:szCs w:val="32"/>
        </w:rPr>
        <w:t>，教师双方对调流动。</w:t>
      </w:r>
      <w:r>
        <w:rPr>
          <w:rFonts w:hint="eastAsia" w:ascii="仿宋" w:hAnsi="仿宋" w:eastAsia="仿宋" w:cs="仿宋"/>
          <w:b/>
          <w:bCs/>
          <w:color w:val="auto"/>
          <w:kern w:val="0"/>
          <w:sz w:val="32"/>
          <w:szCs w:val="32"/>
        </w:rPr>
        <w:t>城区与乡镇之间不予对调。</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rPr>
      </w:pPr>
      <w:r>
        <w:rPr>
          <w:rFonts w:hint="eastAsia" w:ascii="仿宋" w:hAnsi="仿宋" w:eastAsia="仿宋" w:cs="仿宋"/>
          <w:b/>
          <w:color w:val="auto"/>
          <w:kern w:val="0"/>
          <w:sz w:val="32"/>
          <w:szCs w:val="32"/>
          <w:highlight w:val="none"/>
        </w:rPr>
        <w:t>6.</w:t>
      </w:r>
      <w:r>
        <w:rPr>
          <w:rFonts w:hint="eastAsia" w:ascii="仿宋" w:hAnsi="仿宋" w:eastAsia="仿宋" w:cs="仿宋"/>
          <w:b/>
          <w:color w:val="auto"/>
          <w:kern w:val="0"/>
          <w:sz w:val="32"/>
          <w:szCs w:val="32"/>
          <w:highlight w:val="none"/>
          <w:lang w:eastAsia="zh-CN"/>
        </w:rPr>
        <w:t>乡镇间</w:t>
      </w:r>
      <w:r>
        <w:rPr>
          <w:rFonts w:hint="eastAsia" w:ascii="仿宋" w:hAnsi="仿宋" w:eastAsia="仿宋" w:cs="仿宋"/>
          <w:b/>
          <w:color w:val="auto"/>
          <w:kern w:val="0"/>
          <w:sz w:val="32"/>
          <w:szCs w:val="32"/>
        </w:rPr>
        <w:t>逆向流动。</w:t>
      </w:r>
      <w:r>
        <w:rPr>
          <w:rFonts w:hint="eastAsia" w:ascii="仿宋" w:hAnsi="仿宋" w:eastAsia="仿宋" w:cs="仿宋"/>
          <w:color w:val="auto"/>
          <w:kern w:val="0"/>
          <w:sz w:val="32"/>
          <w:szCs w:val="32"/>
        </w:rPr>
        <w:t>教师从乡镇D区向A、B、C区，或C区向A、B区，或B区向A区流动（不含乡镇教师向城区流动）。</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Cs/>
          <w:color w:val="auto"/>
          <w:kern w:val="0"/>
          <w:sz w:val="32"/>
          <w:szCs w:val="32"/>
        </w:rPr>
      </w:pPr>
      <w:r>
        <w:rPr>
          <w:rFonts w:hint="eastAsia" w:ascii="仿宋" w:hAnsi="仿宋" w:eastAsia="仿宋" w:cs="仿宋"/>
          <w:b/>
          <w:color w:val="auto"/>
          <w:kern w:val="0"/>
          <w:sz w:val="32"/>
          <w:szCs w:val="32"/>
          <w:lang w:val="en-US" w:eastAsia="zh-CN"/>
        </w:rPr>
        <w:t>7.</w:t>
      </w:r>
      <w:r>
        <w:rPr>
          <w:rFonts w:hint="eastAsia" w:ascii="仿宋" w:hAnsi="仿宋" w:eastAsia="仿宋" w:cs="仿宋"/>
          <w:b/>
          <w:color w:val="auto"/>
          <w:kern w:val="0"/>
          <w:sz w:val="32"/>
          <w:szCs w:val="32"/>
        </w:rPr>
        <w:t>向城</w:t>
      </w:r>
      <w:r>
        <w:rPr>
          <w:rFonts w:hint="eastAsia" w:ascii="仿宋" w:hAnsi="仿宋" w:eastAsia="仿宋" w:cs="仿宋"/>
          <w:b/>
          <w:bCs/>
          <w:color w:val="auto"/>
          <w:kern w:val="0"/>
          <w:sz w:val="32"/>
          <w:szCs w:val="32"/>
        </w:rPr>
        <w:t>区流动。</w:t>
      </w:r>
      <w:r>
        <w:rPr>
          <w:rFonts w:hint="eastAsia" w:ascii="仿宋" w:hAnsi="仿宋" w:eastAsia="仿宋" w:cs="仿宋"/>
          <w:bCs/>
          <w:color w:val="auto"/>
          <w:kern w:val="0"/>
          <w:sz w:val="32"/>
          <w:szCs w:val="32"/>
        </w:rPr>
        <w:t>乡镇教师符合相应条件，可申请向城区学校流动。</w:t>
      </w:r>
    </w:p>
    <w:p>
      <w:pPr>
        <w:keepNext w:val="0"/>
        <w:keepLines w:val="0"/>
        <w:pageBreakBefore w:val="0"/>
        <w:widowControl w:val="0"/>
        <w:kinsoku/>
        <w:wordWrap/>
        <w:overflowPunct/>
        <w:topLinePunct w:val="0"/>
        <w:autoSpaceDE/>
        <w:autoSpaceDN/>
        <w:bidi w:val="0"/>
        <w:adjustRightInd/>
        <w:snapToGrid/>
        <w:spacing w:beforeAutospacing="0" w:afterAutospacing="0" w:line="620" w:lineRule="exact"/>
        <w:ind w:left="0" w:leftChars="0" w:firstLine="640" w:firstLineChars="200"/>
        <w:jc w:val="both"/>
        <w:textAlignment w:val="auto"/>
        <w:rPr>
          <w:rFonts w:hint="eastAsia" w:ascii="仿宋" w:hAnsi="仿宋" w:eastAsia="仿宋" w:cs="仿宋"/>
          <w:b w:val="0"/>
          <w:bCs/>
          <w:color w:val="000000" w:themeColor="text1"/>
          <w:kern w:val="0"/>
          <w:sz w:val="32"/>
          <w:szCs w:val="32"/>
          <w14:textFill>
            <w14:solidFill>
              <w14:schemeClr w14:val="tx1"/>
            </w14:solidFill>
          </w14:textFill>
        </w:rPr>
      </w:pPr>
      <w:r>
        <w:rPr>
          <w:rFonts w:hint="eastAsia" w:ascii="仿宋" w:hAnsi="仿宋" w:eastAsia="仿宋" w:cs="仿宋"/>
          <w:b w:val="0"/>
          <w:bCs/>
          <w:color w:val="000000" w:themeColor="text1"/>
          <w:kern w:val="0"/>
          <w:sz w:val="32"/>
          <w:szCs w:val="32"/>
          <w:lang w:eastAsia="zh-CN"/>
          <w14:textFill>
            <w14:solidFill>
              <w14:schemeClr w14:val="tx1"/>
            </w14:solidFill>
          </w14:textFill>
        </w:rPr>
        <w:t>另，根据拥军优属需要，开展</w:t>
      </w:r>
      <w:r>
        <w:rPr>
          <w:rFonts w:hint="eastAsia" w:ascii="仿宋" w:hAnsi="仿宋" w:eastAsia="仿宋" w:cs="仿宋"/>
          <w:b w:val="0"/>
          <w:bCs/>
          <w:color w:val="000000" w:themeColor="text1"/>
          <w:kern w:val="0"/>
          <w:sz w:val="32"/>
          <w:szCs w:val="32"/>
          <w14:textFill>
            <w14:solidFill>
              <w14:schemeClr w14:val="tx1"/>
            </w14:solidFill>
          </w14:textFill>
        </w:rPr>
        <w:t>现役军人</w:t>
      </w:r>
      <w:r>
        <w:rPr>
          <w:rFonts w:hint="eastAsia" w:ascii="仿宋" w:hAnsi="仿宋" w:eastAsia="仿宋" w:cs="仿宋"/>
          <w:b w:val="0"/>
          <w:bCs/>
          <w:color w:val="000000" w:themeColor="text1"/>
          <w:kern w:val="0"/>
          <w:sz w:val="32"/>
          <w:szCs w:val="32"/>
          <w:lang w:eastAsia="zh-CN"/>
          <w14:textFill>
            <w14:solidFill>
              <w14:schemeClr w14:val="tx1"/>
            </w14:solidFill>
          </w14:textFill>
        </w:rPr>
        <w:t>配偶提出的</w:t>
      </w:r>
      <w:r>
        <w:rPr>
          <w:rFonts w:hint="eastAsia" w:ascii="仿宋" w:hAnsi="仿宋" w:eastAsia="仿宋" w:cs="仿宋"/>
          <w:b w:val="0"/>
          <w:bCs/>
          <w:color w:val="000000" w:themeColor="text1"/>
          <w:kern w:val="0"/>
          <w:sz w:val="32"/>
          <w:szCs w:val="32"/>
          <w14:textFill>
            <w14:solidFill>
              <w14:schemeClr w14:val="tx1"/>
            </w14:solidFill>
          </w14:textFill>
        </w:rPr>
        <w:t>流动</w:t>
      </w:r>
      <w:r>
        <w:rPr>
          <w:rFonts w:hint="eastAsia" w:ascii="仿宋" w:hAnsi="仿宋" w:eastAsia="仿宋" w:cs="仿宋"/>
          <w:b w:val="0"/>
          <w:bCs/>
          <w:color w:val="000000" w:themeColor="text1"/>
          <w:kern w:val="0"/>
          <w:sz w:val="32"/>
          <w:szCs w:val="32"/>
          <w:lang w:eastAsia="zh-CN"/>
          <w14:textFill>
            <w14:solidFill>
              <w14:schemeClr w14:val="tx1"/>
            </w14:solidFill>
          </w14:textFill>
        </w:rPr>
        <w:t>工作</w:t>
      </w:r>
      <w:r>
        <w:rPr>
          <w:rFonts w:hint="eastAsia" w:ascii="仿宋" w:hAnsi="仿宋" w:eastAsia="仿宋" w:cs="仿宋"/>
          <w:b w:val="0"/>
          <w:bCs/>
          <w:color w:val="000000" w:themeColor="text1"/>
          <w:kern w:val="0"/>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黑体" w:hAnsi="黑体" w:eastAsia="黑体" w:cs="黑体"/>
          <w:color w:val="auto"/>
          <w:kern w:val="0"/>
          <w:sz w:val="32"/>
          <w:szCs w:val="32"/>
        </w:rPr>
      </w:pPr>
      <w:r>
        <w:rPr>
          <w:rFonts w:hint="eastAsia" w:ascii="黑体" w:hAnsi="黑体" w:eastAsia="黑体" w:cs="黑体"/>
          <w:b w:val="0"/>
          <w:bCs w:val="0"/>
          <w:color w:val="auto"/>
          <w:kern w:val="0"/>
          <w:sz w:val="32"/>
          <w:szCs w:val="32"/>
          <w:lang w:eastAsia="zh-CN"/>
        </w:rPr>
        <w:t>五</w:t>
      </w:r>
      <w:r>
        <w:rPr>
          <w:rFonts w:hint="eastAsia" w:ascii="黑体" w:hAnsi="黑体" w:eastAsia="黑体" w:cs="黑体"/>
          <w:b w:val="0"/>
          <w:bCs w:val="0"/>
          <w:color w:val="auto"/>
          <w:kern w:val="0"/>
          <w:sz w:val="32"/>
          <w:szCs w:val="32"/>
        </w:rPr>
        <w:t>、</w:t>
      </w:r>
      <w:r>
        <w:rPr>
          <w:rFonts w:hint="eastAsia" w:ascii="黑体" w:hAnsi="黑体" w:eastAsia="黑体" w:cs="黑体"/>
          <w:color w:val="auto"/>
          <w:kern w:val="0"/>
          <w:sz w:val="32"/>
          <w:szCs w:val="32"/>
        </w:rPr>
        <w:t>流动限额</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rPr>
      </w:pPr>
      <w:r>
        <w:rPr>
          <w:rFonts w:hint="eastAsia" w:ascii="仿宋" w:hAnsi="仿宋" w:eastAsia="仿宋" w:cs="仿宋"/>
          <w:b/>
          <w:bCs/>
          <w:color w:val="auto"/>
          <w:kern w:val="0"/>
          <w:sz w:val="32"/>
          <w:szCs w:val="32"/>
        </w:rPr>
        <w:t>1.流出限额</w:t>
      </w:r>
      <w:r>
        <w:rPr>
          <w:rFonts w:hint="eastAsia" w:ascii="仿宋" w:hAnsi="仿宋" w:eastAsia="仿宋" w:cs="仿宋"/>
          <w:b/>
          <w:bCs/>
          <w:color w:val="auto"/>
          <w:kern w:val="0"/>
          <w:sz w:val="32"/>
          <w:szCs w:val="32"/>
          <w:lang w:eastAsia="zh-CN"/>
        </w:rPr>
        <w:t>。</w:t>
      </w:r>
      <w:r>
        <w:rPr>
          <w:rFonts w:hint="eastAsia" w:ascii="仿宋" w:hAnsi="仿宋" w:eastAsia="仿宋" w:cs="仿宋"/>
          <w:color w:val="auto"/>
          <w:kern w:val="0"/>
          <w:sz w:val="32"/>
          <w:szCs w:val="32"/>
        </w:rPr>
        <w:t>乡镇中心校流出人数控制在现有教职工总数的2%</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街道中心校</w:t>
      </w:r>
      <w:r>
        <w:rPr>
          <w:rFonts w:hint="eastAsia" w:ascii="仿宋" w:hAnsi="仿宋" w:eastAsia="仿宋" w:cs="仿宋"/>
          <w:color w:val="auto"/>
          <w:kern w:val="0"/>
          <w:sz w:val="32"/>
          <w:szCs w:val="32"/>
        </w:rPr>
        <w:t>流出人数控制在现有教职工总数的</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黑体" w:hAnsi="黑体" w:eastAsia="黑体" w:cs="黑体"/>
          <w:b/>
          <w:bCs/>
          <w:color w:val="auto"/>
          <w:kern w:val="0"/>
          <w:sz w:val="32"/>
          <w:szCs w:val="32"/>
        </w:rPr>
      </w:pPr>
      <w:r>
        <w:rPr>
          <w:rFonts w:hint="eastAsia" w:ascii="仿宋" w:hAnsi="仿宋" w:eastAsia="仿宋" w:cs="仿宋"/>
          <w:b/>
          <w:bCs/>
          <w:color w:val="auto"/>
          <w:kern w:val="0"/>
          <w:sz w:val="32"/>
          <w:szCs w:val="32"/>
        </w:rPr>
        <w:t>2.流入限额</w:t>
      </w:r>
      <w:r>
        <w:rPr>
          <w:rFonts w:hint="eastAsia" w:ascii="仿宋" w:hAnsi="仿宋" w:eastAsia="仿宋" w:cs="仿宋"/>
          <w:b/>
          <w:bCs/>
          <w:color w:val="auto"/>
          <w:kern w:val="0"/>
          <w:sz w:val="32"/>
          <w:szCs w:val="32"/>
          <w:lang w:eastAsia="zh-CN"/>
        </w:rPr>
        <w:t>。</w:t>
      </w:r>
      <w:r>
        <w:rPr>
          <w:rFonts w:hint="eastAsia" w:ascii="仿宋" w:hAnsi="仿宋" w:eastAsia="仿宋" w:cs="仿宋"/>
          <w:color w:val="auto"/>
          <w:kern w:val="0"/>
          <w:sz w:val="32"/>
          <w:szCs w:val="32"/>
        </w:rPr>
        <w:t>根据编制空缺情况合理设定，实行总量控制，</w:t>
      </w:r>
      <w:r>
        <w:rPr>
          <w:rFonts w:hint="eastAsia" w:ascii="仿宋" w:hAnsi="仿宋" w:eastAsia="仿宋" w:cs="仿宋"/>
          <w:color w:val="auto"/>
          <w:kern w:val="0"/>
          <w:sz w:val="32"/>
          <w:szCs w:val="32"/>
          <w:lang w:val="en-US" w:eastAsia="zh-CN"/>
        </w:rPr>
        <w:t>农村乡镇间学校</w:t>
      </w:r>
      <w:r>
        <w:rPr>
          <w:rFonts w:hint="eastAsia" w:ascii="仿宋" w:hAnsi="仿宋" w:eastAsia="仿宋" w:cs="仿宋"/>
          <w:color w:val="auto"/>
          <w:kern w:val="0"/>
          <w:sz w:val="32"/>
          <w:szCs w:val="32"/>
        </w:rPr>
        <w:t>流入人数最多不超过8人</w:t>
      </w:r>
      <w:r>
        <w:rPr>
          <w:rFonts w:hint="eastAsia" w:ascii="仿宋" w:hAnsi="仿宋" w:eastAsia="仿宋" w:cs="仿宋"/>
          <w:color w:val="auto"/>
          <w:kern w:val="0"/>
          <w:sz w:val="32"/>
          <w:szCs w:val="32"/>
          <w:lang w:eastAsia="zh-CN"/>
        </w:rPr>
        <w:t>，</w:t>
      </w:r>
      <w:r>
        <w:rPr>
          <w:rFonts w:hint="eastAsia" w:ascii="黑体" w:hAnsi="黑体" w:eastAsia="黑体" w:cs="黑体"/>
          <w:b/>
          <w:bCs/>
          <w:color w:val="auto"/>
          <w:kern w:val="0"/>
          <w:sz w:val="32"/>
          <w:szCs w:val="32"/>
          <w:lang w:val="en-US" w:eastAsia="zh-CN"/>
        </w:rPr>
        <w:t>街道中心校</w:t>
      </w:r>
      <w:r>
        <w:rPr>
          <w:rFonts w:hint="eastAsia" w:ascii="黑体" w:hAnsi="黑体" w:eastAsia="黑体" w:cs="黑体"/>
          <w:b/>
          <w:bCs/>
          <w:color w:val="auto"/>
          <w:kern w:val="0"/>
          <w:sz w:val="32"/>
          <w:szCs w:val="32"/>
        </w:rPr>
        <w:t>流入人数最多不超过</w:t>
      </w:r>
      <w:r>
        <w:rPr>
          <w:rFonts w:hint="eastAsia" w:ascii="黑体" w:hAnsi="黑体" w:eastAsia="黑体" w:cs="黑体"/>
          <w:b/>
          <w:bCs/>
          <w:color w:val="auto"/>
          <w:kern w:val="0"/>
          <w:sz w:val="32"/>
          <w:szCs w:val="32"/>
          <w:lang w:val="en-US" w:eastAsia="zh-CN"/>
        </w:rPr>
        <w:t>5</w:t>
      </w:r>
      <w:r>
        <w:rPr>
          <w:rFonts w:hint="eastAsia" w:ascii="黑体" w:hAnsi="黑体" w:eastAsia="黑体" w:cs="黑体"/>
          <w:b/>
          <w:bCs/>
          <w:color w:val="auto"/>
          <w:kern w:val="0"/>
          <w:sz w:val="32"/>
          <w:szCs w:val="32"/>
        </w:rPr>
        <w:t>人。</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3.</w:t>
      </w:r>
      <w:r>
        <w:rPr>
          <w:rFonts w:hint="eastAsia" w:ascii="仿宋" w:hAnsi="仿宋" w:eastAsia="仿宋" w:cs="仿宋"/>
          <w:color w:val="auto"/>
          <w:kern w:val="0"/>
          <w:sz w:val="32"/>
          <w:szCs w:val="32"/>
          <w:lang w:val="en-US" w:eastAsia="zh-CN"/>
        </w:rPr>
        <w:t>乡镇（街道）中心校间流动人员要符合流入学校学科需求。</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黑体" w:hAnsi="黑体" w:eastAsia="黑体" w:cs="黑体"/>
          <w:b/>
          <w:bCs/>
          <w:color w:val="auto"/>
          <w:kern w:val="0"/>
          <w:sz w:val="32"/>
          <w:szCs w:val="32"/>
        </w:rPr>
      </w:pPr>
      <w:r>
        <w:rPr>
          <w:rFonts w:hint="eastAsia" w:ascii="仿宋" w:hAnsi="仿宋" w:eastAsia="仿宋" w:cs="仿宋"/>
          <w:color w:val="auto"/>
          <w:kern w:val="0"/>
          <w:sz w:val="32"/>
          <w:szCs w:val="32"/>
          <w:lang w:val="en-US" w:eastAsia="zh-CN"/>
        </w:rPr>
        <w:t>4.因民办学校学生回流等原因，城区学校教师缺员严重，</w:t>
      </w:r>
      <w:r>
        <w:rPr>
          <w:rFonts w:hint="eastAsia" w:ascii="黑体" w:hAnsi="黑体" w:eastAsia="黑体" w:cs="黑体"/>
          <w:b/>
          <w:bCs/>
          <w:color w:val="auto"/>
          <w:kern w:val="0"/>
          <w:sz w:val="32"/>
          <w:szCs w:val="32"/>
        </w:rPr>
        <w:t>乡镇教师</w:t>
      </w:r>
      <w:r>
        <w:rPr>
          <w:rFonts w:hint="eastAsia" w:ascii="黑体" w:hAnsi="黑体" w:eastAsia="黑体" w:cs="黑体"/>
          <w:b/>
          <w:bCs/>
          <w:color w:val="auto"/>
          <w:kern w:val="0"/>
          <w:sz w:val="32"/>
          <w:szCs w:val="32"/>
          <w:lang w:eastAsia="zh-CN"/>
        </w:rPr>
        <w:t>流动</w:t>
      </w:r>
      <w:r>
        <w:rPr>
          <w:rFonts w:hint="eastAsia" w:ascii="黑体" w:hAnsi="黑体" w:eastAsia="黑体" w:cs="黑体"/>
          <w:b/>
          <w:bCs/>
          <w:color w:val="auto"/>
          <w:kern w:val="0"/>
          <w:sz w:val="32"/>
          <w:szCs w:val="32"/>
        </w:rPr>
        <w:t>到城区学校</w:t>
      </w:r>
      <w:r>
        <w:rPr>
          <w:rFonts w:hint="eastAsia" w:ascii="黑体" w:hAnsi="黑体" w:eastAsia="黑体" w:cs="黑体"/>
          <w:b/>
          <w:bCs/>
          <w:color w:val="auto"/>
          <w:kern w:val="0"/>
          <w:sz w:val="32"/>
          <w:szCs w:val="32"/>
          <w:lang w:val="en-US" w:eastAsia="zh-CN"/>
        </w:rPr>
        <w:t>130</w:t>
      </w:r>
      <w:r>
        <w:rPr>
          <w:rFonts w:hint="eastAsia" w:ascii="黑体" w:hAnsi="黑体" w:eastAsia="黑体" w:cs="黑体"/>
          <w:b/>
          <w:bCs/>
          <w:color w:val="auto"/>
          <w:kern w:val="0"/>
          <w:sz w:val="32"/>
          <w:szCs w:val="32"/>
        </w:rPr>
        <w:t>人。</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黑体" w:hAnsi="黑体" w:eastAsia="黑体" w:cs="黑体"/>
          <w:b w:val="0"/>
          <w:bCs w:val="0"/>
          <w:color w:val="auto"/>
          <w:kern w:val="0"/>
          <w:sz w:val="32"/>
          <w:szCs w:val="32"/>
          <w:lang w:eastAsia="zh-CN"/>
        </w:rPr>
      </w:pPr>
      <w:r>
        <w:rPr>
          <w:rFonts w:hint="eastAsia" w:ascii="黑体" w:hAnsi="黑体" w:eastAsia="黑体" w:cs="黑体"/>
          <w:b w:val="0"/>
          <w:bCs w:val="0"/>
          <w:color w:val="auto"/>
          <w:kern w:val="0"/>
          <w:sz w:val="32"/>
          <w:szCs w:val="32"/>
          <w:lang w:eastAsia="zh-CN"/>
        </w:rPr>
        <w:t>六、流动办法</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楷体" w:hAnsi="楷体" w:eastAsia="楷体" w:cs="楷体"/>
          <w:b/>
          <w:color w:val="auto"/>
          <w:kern w:val="0"/>
          <w:sz w:val="32"/>
          <w:szCs w:val="32"/>
          <w:lang w:eastAsia="zh-CN"/>
        </w:rPr>
      </w:pPr>
      <w:r>
        <w:rPr>
          <w:rFonts w:hint="eastAsia" w:ascii="楷体" w:hAnsi="楷体" w:eastAsia="楷体" w:cs="楷体"/>
          <w:b/>
          <w:color w:val="auto"/>
          <w:kern w:val="0"/>
          <w:sz w:val="32"/>
          <w:szCs w:val="32"/>
          <w:lang w:eastAsia="zh-CN"/>
        </w:rPr>
        <w:t>（</w:t>
      </w:r>
      <w:r>
        <w:rPr>
          <w:rFonts w:hint="eastAsia" w:ascii="楷体" w:hAnsi="楷体" w:eastAsia="楷体" w:cs="楷体"/>
          <w:b/>
          <w:color w:val="auto"/>
          <w:kern w:val="0"/>
          <w:sz w:val="32"/>
          <w:szCs w:val="32"/>
          <w:lang w:val="en-US" w:eastAsia="zh-CN"/>
        </w:rPr>
        <w:t>一）</w:t>
      </w:r>
      <w:r>
        <w:rPr>
          <w:rFonts w:hint="eastAsia" w:ascii="楷体" w:hAnsi="楷体" w:eastAsia="楷体" w:cs="楷体"/>
          <w:b/>
          <w:color w:val="auto"/>
          <w:kern w:val="0"/>
          <w:sz w:val="32"/>
          <w:szCs w:val="32"/>
        </w:rPr>
        <w:t>乡镇</w:t>
      </w:r>
      <w:r>
        <w:rPr>
          <w:rFonts w:hint="eastAsia" w:ascii="楷体" w:hAnsi="楷体" w:eastAsia="楷体" w:cs="楷体"/>
          <w:b/>
          <w:color w:val="auto"/>
          <w:kern w:val="0"/>
          <w:sz w:val="32"/>
          <w:szCs w:val="32"/>
          <w:lang w:eastAsia="zh-CN"/>
        </w:rPr>
        <w:t>（</w:t>
      </w:r>
      <w:r>
        <w:rPr>
          <w:rFonts w:hint="eastAsia" w:ascii="楷体" w:hAnsi="楷体" w:eastAsia="楷体" w:cs="楷体"/>
          <w:b/>
          <w:color w:val="auto"/>
          <w:kern w:val="0"/>
          <w:sz w:val="32"/>
          <w:szCs w:val="32"/>
          <w:lang w:val="en-US" w:eastAsia="zh-CN"/>
        </w:rPr>
        <w:t>街道</w:t>
      </w:r>
      <w:r>
        <w:rPr>
          <w:rFonts w:hint="eastAsia" w:ascii="楷体" w:hAnsi="楷体" w:eastAsia="楷体" w:cs="楷体"/>
          <w:b/>
          <w:color w:val="auto"/>
          <w:kern w:val="0"/>
          <w:sz w:val="32"/>
          <w:szCs w:val="32"/>
          <w:lang w:eastAsia="zh-CN"/>
        </w:rPr>
        <w:t>）</w:t>
      </w:r>
      <w:r>
        <w:rPr>
          <w:rFonts w:hint="eastAsia" w:ascii="楷体" w:hAnsi="楷体" w:eastAsia="楷体" w:cs="楷体"/>
          <w:b/>
          <w:color w:val="auto"/>
          <w:kern w:val="0"/>
          <w:sz w:val="32"/>
          <w:szCs w:val="32"/>
          <w:lang w:val="en-US" w:eastAsia="zh-CN"/>
        </w:rPr>
        <w:t>中心校</w:t>
      </w:r>
      <w:r>
        <w:rPr>
          <w:rFonts w:hint="eastAsia" w:ascii="楷体" w:hAnsi="楷体" w:eastAsia="楷体" w:cs="楷体"/>
          <w:b/>
          <w:color w:val="auto"/>
          <w:kern w:val="0"/>
          <w:sz w:val="32"/>
          <w:szCs w:val="32"/>
        </w:rPr>
        <w:t>辖区内教师流动由中心校负责实施</w:t>
      </w:r>
      <w:r>
        <w:rPr>
          <w:rFonts w:hint="eastAsia" w:ascii="楷体" w:hAnsi="楷体" w:eastAsia="楷体" w:cs="楷体"/>
          <w:b/>
          <w:color w:val="auto"/>
          <w:kern w:val="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楷体" w:hAnsi="楷体" w:eastAsia="楷体" w:cs="楷体"/>
          <w:b/>
          <w:color w:val="auto"/>
          <w:kern w:val="0"/>
          <w:sz w:val="32"/>
          <w:szCs w:val="32"/>
          <w:lang w:eastAsia="zh-CN"/>
        </w:rPr>
      </w:pPr>
      <w:r>
        <w:rPr>
          <w:rFonts w:hint="eastAsia" w:ascii="楷体" w:hAnsi="楷体" w:eastAsia="楷体" w:cs="楷体"/>
          <w:b/>
          <w:color w:val="auto"/>
          <w:kern w:val="0"/>
          <w:sz w:val="32"/>
          <w:szCs w:val="32"/>
          <w:lang w:eastAsia="zh-CN"/>
        </w:rPr>
        <w:t>（</w:t>
      </w:r>
      <w:r>
        <w:rPr>
          <w:rFonts w:hint="eastAsia" w:ascii="楷体" w:hAnsi="楷体" w:eastAsia="楷体" w:cs="楷体"/>
          <w:b/>
          <w:color w:val="auto"/>
          <w:kern w:val="0"/>
          <w:sz w:val="32"/>
          <w:szCs w:val="32"/>
          <w:lang w:val="en-US" w:eastAsia="zh-CN"/>
        </w:rPr>
        <w:t>二）</w:t>
      </w:r>
      <w:r>
        <w:rPr>
          <w:rFonts w:hint="eastAsia" w:ascii="楷体" w:hAnsi="楷体" w:eastAsia="楷体" w:cs="楷体"/>
          <w:b/>
          <w:color w:val="auto"/>
          <w:kern w:val="0"/>
          <w:sz w:val="32"/>
          <w:szCs w:val="32"/>
          <w:lang w:eastAsia="zh-CN"/>
        </w:rPr>
        <w:t>平行流动与正向流动。</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b/>
          <w:bCs/>
          <w:color w:val="auto"/>
          <w:kern w:val="0"/>
          <w:sz w:val="32"/>
          <w:szCs w:val="32"/>
        </w:rPr>
      </w:pPr>
      <w:r>
        <w:rPr>
          <w:rFonts w:hint="eastAsia" w:ascii="仿宋" w:hAnsi="仿宋" w:eastAsia="仿宋" w:cs="仿宋"/>
          <w:color w:val="auto"/>
          <w:kern w:val="0"/>
          <w:sz w:val="32"/>
          <w:szCs w:val="32"/>
        </w:rPr>
        <w:t>本人申请，经流出、流入双方学校及中心学校校长签字同意，由流入中心学校在规定时限接收申请材料并汇总上报。</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楷体" w:hAnsi="楷体" w:eastAsia="楷体" w:cs="楷体"/>
          <w:b/>
          <w:color w:val="auto"/>
          <w:kern w:val="0"/>
          <w:sz w:val="32"/>
          <w:szCs w:val="32"/>
          <w:lang w:eastAsia="zh-CN"/>
        </w:rPr>
      </w:pPr>
      <w:r>
        <w:rPr>
          <w:rFonts w:hint="eastAsia" w:ascii="楷体" w:hAnsi="楷体" w:eastAsia="楷体" w:cs="楷体"/>
          <w:b/>
          <w:color w:val="auto"/>
          <w:kern w:val="0"/>
          <w:sz w:val="32"/>
          <w:szCs w:val="32"/>
          <w:lang w:eastAsia="zh-CN"/>
        </w:rPr>
        <w:t>（</w:t>
      </w:r>
      <w:r>
        <w:rPr>
          <w:rFonts w:hint="eastAsia" w:ascii="楷体" w:hAnsi="楷体" w:eastAsia="楷体" w:cs="楷体"/>
          <w:b/>
          <w:color w:val="auto"/>
          <w:kern w:val="0"/>
          <w:sz w:val="32"/>
          <w:szCs w:val="32"/>
          <w:lang w:val="en-US" w:eastAsia="zh-CN"/>
        </w:rPr>
        <w:t>三）</w:t>
      </w:r>
      <w:r>
        <w:rPr>
          <w:rFonts w:hint="eastAsia" w:ascii="楷体" w:hAnsi="楷体" w:eastAsia="楷体" w:cs="楷体"/>
          <w:b/>
          <w:color w:val="auto"/>
          <w:kern w:val="0"/>
          <w:sz w:val="32"/>
          <w:szCs w:val="32"/>
          <w:lang w:eastAsia="zh-CN"/>
        </w:rPr>
        <w:t>对调流动。</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b/>
          <w:bCs/>
          <w:color w:val="auto"/>
          <w:kern w:val="0"/>
          <w:sz w:val="32"/>
          <w:szCs w:val="32"/>
        </w:rPr>
      </w:pPr>
      <w:r>
        <w:rPr>
          <w:rFonts w:hint="eastAsia" w:ascii="仿宋" w:hAnsi="仿宋" w:eastAsia="仿宋" w:cs="仿宋"/>
          <w:color w:val="auto"/>
          <w:kern w:val="0"/>
          <w:sz w:val="32"/>
          <w:szCs w:val="32"/>
        </w:rPr>
        <w:t>对调双方自愿，不受乡镇</w:t>
      </w:r>
      <w:r>
        <w:rPr>
          <w:rFonts w:hint="eastAsia" w:ascii="仿宋" w:hAnsi="仿宋" w:eastAsia="仿宋" w:cs="仿宋"/>
          <w:color w:val="auto"/>
          <w:kern w:val="0"/>
          <w:sz w:val="32"/>
          <w:szCs w:val="32"/>
          <w:lang w:eastAsia="zh-CN"/>
        </w:rPr>
        <w:t>（街道）</w:t>
      </w:r>
      <w:r>
        <w:rPr>
          <w:rFonts w:hint="eastAsia" w:ascii="仿宋" w:hAnsi="仿宋" w:eastAsia="仿宋" w:cs="仿宋"/>
          <w:color w:val="auto"/>
          <w:kern w:val="0"/>
          <w:sz w:val="32"/>
          <w:szCs w:val="32"/>
        </w:rPr>
        <w:t>区域、流出流入限额限制，对调双方年龄均需在45周岁以下（197</w:t>
      </w:r>
      <w:r>
        <w:rPr>
          <w:rFonts w:hint="eastAsia" w:ascii="仿宋" w:hAnsi="仿宋" w:eastAsia="仿宋" w:cs="仿宋"/>
          <w:color w:val="auto"/>
          <w:kern w:val="0"/>
          <w:sz w:val="32"/>
          <w:szCs w:val="32"/>
          <w:lang w:val="en-US" w:eastAsia="zh-CN"/>
        </w:rPr>
        <w:t>7</w:t>
      </w:r>
      <w:r>
        <w:rPr>
          <w:rFonts w:hint="eastAsia" w:ascii="仿宋" w:hAnsi="仿宋" w:eastAsia="仿宋" w:cs="仿宋"/>
          <w:color w:val="auto"/>
          <w:kern w:val="0"/>
          <w:sz w:val="32"/>
          <w:szCs w:val="32"/>
        </w:rPr>
        <w:t>年8月31日之后出生）。对调到中学的，需具备中学教师资格，除英语、音乐、体育、美术、信息等学科（以教师资格证书学科为准）需对应一致外，其余学科限制在大文大理范围内；中学到小学或小学到小学只要具备相应教师资格，可不受学科限制；</w:t>
      </w:r>
      <w:r>
        <w:rPr>
          <w:rFonts w:hint="eastAsia" w:ascii="仿宋" w:hAnsi="仿宋" w:eastAsia="仿宋" w:cs="仿宋"/>
          <w:b/>
          <w:bCs/>
          <w:color w:val="auto"/>
          <w:kern w:val="0"/>
          <w:sz w:val="32"/>
          <w:szCs w:val="32"/>
        </w:rPr>
        <w:t>幼儿教师只允许与幼儿教师对调（以入职岗位为准）</w:t>
      </w:r>
      <w:r>
        <w:rPr>
          <w:rFonts w:hint="eastAsia" w:ascii="仿宋" w:hAnsi="仿宋" w:eastAsia="仿宋" w:cs="仿宋"/>
          <w:color w:val="auto"/>
          <w:kern w:val="0"/>
          <w:sz w:val="32"/>
          <w:szCs w:val="32"/>
        </w:rPr>
        <w:t>。申请办法、程序同上。</w:t>
      </w:r>
      <w:r>
        <w:rPr>
          <w:rFonts w:hint="eastAsia" w:ascii="仿宋" w:hAnsi="仿宋" w:eastAsia="仿宋" w:cs="仿宋"/>
          <w:b/>
          <w:bCs/>
          <w:color w:val="auto"/>
          <w:kern w:val="0"/>
          <w:sz w:val="32"/>
          <w:szCs w:val="32"/>
        </w:rPr>
        <w:t>双方对调后，三年内不得办理辞职、流动手续</w:t>
      </w:r>
      <w:r>
        <w:rPr>
          <w:rFonts w:hint="eastAsia" w:ascii="仿宋" w:hAnsi="仿宋" w:eastAsia="仿宋" w:cs="仿宋"/>
          <w:color w:val="auto"/>
          <w:kern w:val="0"/>
          <w:sz w:val="32"/>
          <w:szCs w:val="32"/>
        </w:rPr>
        <w:t>。</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楷体" w:hAnsi="楷体" w:eastAsia="楷体" w:cs="楷体"/>
          <w:b/>
          <w:color w:val="auto"/>
          <w:kern w:val="0"/>
          <w:sz w:val="32"/>
          <w:szCs w:val="32"/>
          <w:lang w:eastAsia="zh-CN"/>
        </w:rPr>
      </w:pPr>
      <w:r>
        <w:rPr>
          <w:rFonts w:hint="eastAsia" w:ascii="楷体" w:hAnsi="楷体" w:eastAsia="楷体" w:cs="楷体"/>
          <w:b/>
          <w:color w:val="auto"/>
          <w:kern w:val="0"/>
          <w:sz w:val="32"/>
          <w:szCs w:val="32"/>
          <w:lang w:eastAsia="zh-CN"/>
        </w:rPr>
        <w:t>（</w:t>
      </w:r>
      <w:r>
        <w:rPr>
          <w:rFonts w:hint="eastAsia" w:ascii="楷体" w:hAnsi="楷体" w:eastAsia="楷体" w:cs="楷体"/>
          <w:b/>
          <w:color w:val="auto"/>
          <w:kern w:val="0"/>
          <w:sz w:val="32"/>
          <w:szCs w:val="32"/>
          <w:lang w:val="en-US" w:eastAsia="zh-CN"/>
        </w:rPr>
        <w:t>四）</w:t>
      </w:r>
      <w:r>
        <w:rPr>
          <w:rFonts w:hint="eastAsia" w:ascii="楷体" w:hAnsi="楷体" w:eastAsia="楷体" w:cs="楷体"/>
          <w:b/>
          <w:color w:val="auto"/>
          <w:kern w:val="0"/>
          <w:sz w:val="32"/>
          <w:szCs w:val="32"/>
          <w:lang w:eastAsia="zh-CN"/>
        </w:rPr>
        <w:t>逆向流动。</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rPr>
      </w:pPr>
      <w:r>
        <w:rPr>
          <w:rFonts w:hint="eastAsia" w:ascii="仿宋" w:hAnsi="仿宋" w:eastAsia="仿宋" w:cs="仿宋"/>
          <w:b/>
          <w:bCs/>
          <w:color w:val="auto"/>
          <w:kern w:val="0"/>
          <w:sz w:val="32"/>
          <w:szCs w:val="32"/>
        </w:rPr>
        <w:t>1</w:t>
      </w:r>
      <w:r>
        <w:rPr>
          <w:rFonts w:hint="eastAsia" w:ascii="仿宋" w:hAnsi="仿宋" w:eastAsia="仿宋" w:cs="仿宋"/>
          <w:b/>
          <w:bCs/>
          <w:color w:val="auto"/>
          <w:kern w:val="0"/>
          <w:sz w:val="32"/>
          <w:szCs w:val="32"/>
          <w:lang w:eastAsia="zh-CN"/>
        </w:rPr>
        <w:t>.</w:t>
      </w:r>
      <w:r>
        <w:rPr>
          <w:rFonts w:hint="eastAsia" w:ascii="仿宋" w:hAnsi="仿宋" w:eastAsia="仿宋" w:cs="仿宋"/>
          <w:b/>
          <w:bCs/>
          <w:color w:val="auto"/>
          <w:kern w:val="0"/>
          <w:sz w:val="32"/>
          <w:szCs w:val="32"/>
        </w:rPr>
        <w:t>夫妻分居。</w:t>
      </w:r>
      <w:r>
        <w:rPr>
          <w:rFonts w:hint="eastAsia" w:ascii="仿宋" w:hAnsi="仿宋" w:eastAsia="仿宋" w:cs="仿宋"/>
          <w:color w:val="auto"/>
          <w:kern w:val="0"/>
          <w:sz w:val="32"/>
          <w:szCs w:val="32"/>
        </w:rPr>
        <w:t>夫妻双方工作不在同一区域，一方为本县在编在岗教师，另一方为</w:t>
      </w:r>
      <w:r>
        <w:rPr>
          <w:rFonts w:hint="eastAsia" w:ascii="仿宋" w:hAnsi="仿宋" w:eastAsia="仿宋" w:cs="仿宋"/>
          <w:b w:val="0"/>
          <w:bCs w:val="0"/>
          <w:strike w:val="0"/>
          <w:dstrike w:val="0"/>
          <w:color w:val="auto"/>
          <w:kern w:val="0"/>
          <w:sz w:val="32"/>
          <w:szCs w:val="32"/>
          <w:lang w:eastAsia="zh-CN"/>
        </w:rPr>
        <w:t>本县机关事业单位在编在岗人员</w:t>
      </w:r>
      <w:r>
        <w:rPr>
          <w:rFonts w:hint="eastAsia" w:ascii="仿宋" w:hAnsi="仿宋" w:eastAsia="仿宋" w:cs="仿宋"/>
          <w:color w:val="auto"/>
          <w:kern w:val="0"/>
          <w:sz w:val="32"/>
          <w:szCs w:val="32"/>
        </w:rPr>
        <w:t>，</w:t>
      </w:r>
      <w:r>
        <w:rPr>
          <w:rFonts w:hint="eastAsia" w:ascii="仿宋" w:hAnsi="仿宋" w:eastAsia="仿宋" w:cs="仿宋"/>
          <w:b/>
          <w:bCs/>
          <w:color w:val="auto"/>
          <w:kern w:val="0"/>
          <w:sz w:val="32"/>
          <w:szCs w:val="32"/>
        </w:rPr>
        <w:t>夫妻分居满5年</w:t>
      </w:r>
      <w:r>
        <w:rPr>
          <w:rFonts w:hint="eastAsia" w:ascii="仿宋" w:hAnsi="仿宋" w:eastAsia="仿宋" w:cs="仿宋"/>
          <w:color w:val="auto"/>
          <w:kern w:val="0"/>
          <w:sz w:val="32"/>
          <w:szCs w:val="32"/>
        </w:rPr>
        <w:t>，不能通过平行、正向等方式流动的，教师一方可申请通过逆向流动方式调入另一方所在乡镇（或邻近乡镇）学校任教</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应符合拟流入学校学科需求</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夫妻分居时间计算：结婚证登记时间早于申请人入编教育工作时间的，以申请人入编教育工作时间至公告发布之日为准计算分居年限；结婚证登记时间晚于申请人入编教育工作时间的，以结婚证登记时间至公告发布之日为准计算分居年限。办理时，提供夫妻双方身份证、结婚证、</w:t>
      </w:r>
      <w:r>
        <w:rPr>
          <w:rFonts w:hint="eastAsia" w:ascii="仿宋" w:hAnsi="仿宋" w:eastAsia="仿宋" w:cs="仿宋"/>
          <w:color w:val="auto"/>
          <w:kern w:val="0"/>
          <w:sz w:val="32"/>
          <w:szCs w:val="32"/>
          <w:lang w:eastAsia="zh-CN"/>
        </w:rPr>
        <w:t>户口簿</w:t>
      </w:r>
      <w:r>
        <w:rPr>
          <w:rFonts w:hint="eastAsia" w:ascii="仿宋" w:hAnsi="仿宋" w:eastAsia="仿宋" w:cs="仿宋"/>
          <w:color w:val="auto"/>
          <w:kern w:val="0"/>
          <w:sz w:val="32"/>
          <w:szCs w:val="32"/>
        </w:rPr>
        <w:t>，以及夫妻双方所在单位开具的工作情况证明。流出、流入双方学校及乡镇中心学校校长签字同意，由流入乡镇中心学校在规定时限接收申请材料，审核后汇总上报。</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rPr>
      </w:pPr>
      <w:r>
        <w:rPr>
          <w:rFonts w:hint="eastAsia" w:ascii="仿宋" w:hAnsi="仿宋" w:eastAsia="仿宋" w:cs="仿宋"/>
          <w:b/>
          <w:bCs/>
          <w:color w:val="auto"/>
          <w:kern w:val="0"/>
          <w:sz w:val="32"/>
          <w:szCs w:val="32"/>
        </w:rPr>
        <w:t>2</w:t>
      </w:r>
      <w:r>
        <w:rPr>
          <w:rFonts w:hint="eastAsia" w:ascii="仿宋" w:hAnsi="仿宋" w:eastAsia="仿宋" w:cs="仿宋"/>
          <w:b/>
          <w:bCs/>
          <w:color w:val="auto"/>
          <w:kern w:val="0"/>
          <w:sz w:val="32"/>
          <w:szCs w:val="32"/>
          <w:lang w:eastAsia="zh-CN"/>
        </w:rPr>
        <w:t>.</w:t>
      </w:r>
      <w:r>
        <w:rPr>
          <w:rFonts w:hint="eastAsia" w:ascii="仿宋" w:hAnsi="仿宋" w:eastAsia="仿宋" w:cs="仿宋"/>
          <w:b/>
          <w:bCs/>
          <w:color w:val="auto"/>
          <w:kern w:val="0"/>
          <w:sz w:val="32"/>
          <w:szCs w:val="32"/>
        </w:rPr>
        <w:t>回原籍照顾家庭（不含回城区，原籍指</w:t>
      </w:r>
      <w:r>
        <w:rPr>
          <w:rFonts w:hint="eastAsia" w:ascii="仿宋" w:hAnsi="仿宋" w:eastAsia="仿宋" w:cs="仿宋"/>
          <w:b/>
          <w:bCs/>
          <w:color w:val="auto"/>
          <w:kern w:val="0"/>
          <w:sz w:val="32"/>
          <w:szCs w:val="32"/>
          <w:lang w:eastAsia="zh-CN"/>
        </w:rPr>
        <w:t>“</w:t>
      </w:r>
      <w:r>
        <w:rPr>
          <w:rFonts w:hint="eastAsia" w:ascii="仿宋" w:hAnsi="仿宋" w:eastAsia="仿宋" w:cs="仿宋"/>
          <w:b/>
          <w:bCs/>
          <w:color w:val="auto"/>
          <w:kern w:val="0"/>
          <w:sz w:val="32"/>
          <w:szCs w:val="32"/>
        </w:rPr>
        <w:t>原户籍”）。</w:t>
      </w:r>
      <w:r>
        <w:rPr>
          <w:rFonts w:hint="eastAsia" w:ascii="仿宋" w:hAnsi="仿宋" w:eastAsia="仿宋" w:cs="仿宋"/>
          <w:color w:val="auto"/>
          <w:kern w:val="0"/>
          <w:sz w:val="32"/>
          <w:szCs w:val="32"/>
        </w:rPr>
        <w:t>申请人在我县乡镇任教</w:t>
      </w:r>
      <w:r>
        <w:rPr>
          <w:rFonts w:hint="eastAsia" w:ascii="仿宋" w:hAnsi="仿宋" w:eastAsia="仿宋" w:cs="仿宋"/>
          <w:b/>
          <w:bCs/>
          <w:color w:val="auto"/>
          <w:kern w:val="0"/>
          <w:sz w:val="32"/>
          <w:szCs w:val="32"/>
        </w:rPr>
        <w:t>满6年</w:t>
      </w:r>
      <w:r>
        <w:rPr>
          <w:rFonts w:hint="eastAsia" w:ascii="仿宋" w:hAnsi="仿宋" w:eastAsia="仿宋" w:cs="仿宋"/>
          <w:color w:val="auto"/>
          <w:kern w:val="0"/>
          <w:sz w:val="32"/>
          <w:szCs w:val="32"/>
        </w:rPr>
        <w:t>（时间计算截止至202</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年8月31日，下同），家庭确有困难需要照顾，不能通过平行、正向等方式回原籍的，可申请通过逆向流动方式调回原籍；原籍所在乡镇流入限额已满的，可申请调至原籍相邻限额未满乡镇任教</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应符合拟流入学校学科需求</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。流出、流入双方学校及乡镇中心（县直）学校校长签字同意，由流入乡镇中心（县直）学校在规定时限接收申请材料，审核后汇总上报。</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楷体" w:hAnsi="楷体" w:eastAsia="楷体" w:cs="楷体"/>
          <w:b/>
          <w:color w:val="auto"/>
          <w:kern w:val="0"/>
          <w:sz w:val="32"/>
          <w:szCs w:val="32"/>
          <w:lang w:val="en-US" w:eastAsia="zh-CN"/>
        </w:rPr>
      </w:pPr>
      <w:r>
        <w:rPr>
          <w:rFonts w:hint="eastAsia" w:ascii="楷体" w:hAnsi="楷体" w:eastAsia="楷体" w:cs="楷体"/>
          <w:b/>
          <w:color w:val="auto"/>
          <w:kern w:val="0"/>
          <w:sz w:val="32"/>
          <w:szCs w:val="32"/>
          <w:lang w:val="en-US" w:eastAsia="zh-CN"/>
        </w:rPr>
        <w:t>（五）</w:t>
      </w:r>
      <w:r>
        <w:rPr>
          <w:rFonts w:hint="eastAsia" w:ascii="楷体" w:hAnsi="楷体" w:eastAsia="楷体" w:cs="楷体"/>
          <w:b/>
          <w:color w:val="auto"/>
          <w:kern w:val="0"/>
          <w:sz w:val="32"/>
          <w:szCs w:val="32"/>
          <w:lang w:eastAsia="zh-CN"/>
        </w:rPr>
        <w:t>乡镇教师向城区学校流动。</w:t>
      </w:r>
    </w:p>
    <w:p>
      <w:pPr>
        <w:pStyle w:val="4"/>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
          <w:color w:val="auto"/>
          <w:sz w:val="32"/>
          <w:szCs w:val="32"/>
        </w:rPr>
      </w:pPr>
      <w:r>
        <w:rPr>
          <w:rFonts w:hint="eastAsia" w:ascii="仿宋" w:hAnsi="仿宋" w:eastAsia="仿宋" w:cs="仿宋"/>
          <w:b/>
          <w:color w:val="auto"/>
          <w:sz w:val="32"/>
          <w:szCs w:val="32"/>
          <w:lang w:val="en-US" w:eastAsia="zh-CN"/>
        </w:rPr>
        <w:t>1.</w:t>
      </w:r>
      <w:r>
        <w:rPr>
          <w:rFonts w:hint="eastAsia" w:ascii="仿宋" w:hAnsi="仿宋" w:eastAsia="仿宋" w:cs="仿宋"/>
          <w:b/>
          <w:color w:val="auto"/>
          <w:sz w:val="32"/>
          <w:szCs w:val="32"/>
        </w:rPr>
        <w:t>资格资历条件</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rPr>
      </w:pPr>
      <w:r>
        <w:rPr>
          <w:rFonts w:hint="eastAsia" w:ascii="仿宋" w:hAnsi="仿宋" w:eastAsia="仿宋" w:cs="仿宋"/>
          <w:color w:val="auto"/>
          <w:kern w:val="0"/>
          <w:sz w:val="32"/>
          <w:lang w:val="en-US" w:eastAsia="zh-CN"/>
        </w:rPr>
        <w:t>A</w:t>
      </w:r>
      <w:r>
        <w:rPr>
          <w:rFonts w:hint="eastAsia" w:ascii="仿宋" w:hAnsi="仿宋" w:eastAsia="仿宋" w:cs="仿宋"/>
          <w:color w:val="auto"/>
          <w:kern w:val="0"/>
          <w:sz w:val="32"/>
        </w:rPr>
        <w:t>.在我县乡镇任教时间满6年（截至202</w:t>
      </w:r>
      <w:r>
        <w:rPr>
          <w:rFonts w:hint="eastAsia" w:ascii="仿宋" w:hAnsi="仿宋" w:eastAsia="仿宋" w:cs="仿宋"/>
          <w:color w:val="auto"/>
          <w:kern w:val="0"/>
          <w:sz w:val="32"/>
          <w:lang w:val="en-US" w:eastAsia="zh-CN"/>
        </w:rPr>
        <w:t>3</w:t>
      </w:r>
      <w:r>
        <w:rPr>
          <w:rFonts w:hint="eastAsia" w:ascii="仿宋" w:hAnsi="仿宋" w:eastAsia="仿宋" w:cs="仿宋"/>
          <w:color w:val="auto"/>
          <w:kern w:val="0"/>
          <w:sz w:val="32"/>
        </w:rPr>
        <w:t>年8月31日）；年龄不超过45周岁（197</w:t>
      </w:r>
      <w:r>
        <w:rPr>
          <w:rFonts w:hint="eastAsia" w:ascii="仿宋" w:hAnsi="仿宋" w:eastAsia="仿宋" w:cs="仿宋"/>
          <w:color w:val="auto"/>
          <w:kern w:val="0"/>
          <w:sz w:val="32"/>
          <w:lang w:val="en-US" w:eastAsia="zh-CN"/>
        </w:rPr>
        <w:t>7</w:t>
      </w:r>
      <w:r>
        <w:rPr>
          <w:rFonts w:hint="eastAsia" w:ascii="仿宋" w:hAnsi="仿宋" w:eastAsia="仿宋" w:cs="仿宋"/>
          <w:color w:val="auto"/>
          <w:kern w:val="0"/>
          <w:sz w:val="32"/>
        </w:rPr>
        <w:t>年8月31日之后出生）。</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rPr>
      </w:pPr>
      <w:r>
        <w:rPr>
          <w:rFonts w:hint="eastAsia" w:ascii="仿宋" w:hAnsi="仿宋" w:eastAsia="仿宋" w:cs="仿宋"/>
          <w:color w:val="auto"/>
          <w:kern w:val="0"/>
          <w:sz w:val="32"/>
          <w:lang w:val="en-US" w:eastAsia="zh-CN"/>
        </w:rPr>
        <w:t>B.</w:t>
      </w:r>
      <w:r>
        <w:rPr>
          <w:rFonts w:hint="eastAsia" w:ascii="仿宋" w:hAnsi="仿宋" w:eastAsia="仿宋" w:cs="仿宋"/>
          <w:color w:val="auto"/>
          <w:kern w:val="0"/>
          <w:sz w:val="32"/>
        </w:rPr>
        <w:t>本科及以上学历</w:t>
      </w:r>
      <w:r>
        <w:rPr>
          <w:rFonts w:hint="eastAsia" w:ascii="仿宋" w:hAnsi="仿宋" w:eastAsia="仿宋" w:cs="仿宋"/>
          <w:color w:val="auto"/>
          <w:kern w:val="0"/>
          <w:sz w:val="32"/>
          <w:lang w:eastAsia="zh-CN"/>
        </w:rPr>
        <w:t>；</w:t>
      </w:r>
      <w:r>
        <w:rPr>
          <w:rFonts w:hint="eastAsia" w:ascii="仿宋" w:hAnsi="仿宋" w:eastAsia="仿宋" w:cs="仿宋"/>
          <w:color w:val="auto"/>
          <w:kern w:val="0"/>
          <w:sz w:val="32"/>
        </w:rPr>
        <w:t>流入到小学的</w:t>
      </w:r>
      <w:r>
        <w:rPr>
          <w:rFonts w:hint="eastAsia" w:ascii="仿宋" w:hAnsi="仿宋" w:eastAsia="仿宋" w:cs="仿宋"/>
          <w:color w:val="auto"/>
          <w:kern w:val="0"/>
          <w:sz w:val="32"/>
          <w:lang w:eastAsia="zh-CN"/>
        </w:rPr>
        <w:t>，</w:t>
      </w:r>
      <w:r>
        <w:rPr>
          <w:rFonts w:hint="eastAsia" w:ascii="仿宋" w:hAnsi="仿宋" w:eastAsia="仿宋" w:cs="仿宋"/>
          <w:color w:val="auto"/>
          <w:kern w:val="0"/>
          <w:sz w:val="32"/>
          <w:lang w:val="en-US" w:eastAsia="zh-CN"/>
        </w:rPr>
        <w:t>须具备</w:t>
      </w:r>
      <w:r>
        <w:rPr>
          <w:rFonts w:hint="eastAsia" w:ascii="仿宋" w:hAnsi="仿宋" w:eastAsia="仿宋" w:cs="仿宋"/>
          <w:color w:val="auto"/>
          <w:kern w:val="0"/>
          <w:sz w:val="32"/>
        </w:rPr>
        <w:t>小学及以上教师资格；流入到初中的</w:t>
      </w:r>
      <w:r>
        <w:rPr>
          <w:rFonts w:hint="eastAsia" w:ascii="仿宋" w:hAnsi="仿宋" w:eastAsia="仿宋" w:cs="仿宋"/>
          <w:color w:val="auto"/>
          <w:kern w:val="0"/>
          <w:sz w:val="32"/>
          <w:lang w:eastAsia="zh-CN"/>
        </w:rPr>
        <w:t>，</w:t>
      </w:r>
      <w:r>
        <w:rPr>
          <w:rFonts w:hint="eastAsia" w:ascii="仿宋" w:hAnsi="仿宋" w:eastAsia="仿宋" w:cs="仿宋"/>
          <w:color w:val="auto"/>
          <w:kern w:val="0"/>
          <w:sz w:val="32"/>
          <w:lang w:val="en-US" w:eastAsia="zh-CN"/>
        </w:rPr>
        <w:t>须具备</w:t>
      </w:r>
      <w:r>
        <w:rPr>
          <w:rFonts w:hint="eastAsia" w:ascii="仿宋" w:hAnsi="仿宋" w:eastAsia="仿宋" w:cs="仿宋"/>
          <w:color w:val="auto"/>
          <w:kern w:val="0"/>
          <w:sz w:val="32"/>
        </w:rPr>
        <w:t>初中及以上教师资格。</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黑体" w:hAnsi="黑体" w:eastAsia="黑体" w:cs="黑体"/>
          <w:b/>
          <w:bCs/>
          <w:color w:val="000000" w:themeColor="text1"/>
          <w:sz w:val="32"/>
          <w:szCs w:val="32"/>
          <w:lang w:val="en-US" w:eastAsia="zh-CN"/>
          <w14:textFill>
            <w14:solidFill>
              <w14:schemeClr w14:val="tx1"/>
            </w14:solidFill>
          </w14:textFill>
        </w:rPr>
      </w:pPr>
      <w:r>
        <w:rPr>
          <w:rFonts w:hint="eastAsia" w:ascii="黑体" w:hAnsi="黑体" w:eastAsia="黑体" w:cs="黑体"/>
          <w:b/>
          <w:bCs/>
          <w:color w:val="000000" w:themeColor="text1"/>
          <w:sz w:val="32"/>
          <w:szCs w:val="32"/>
          <w:lang w:val="en-US" w:eastAsia="zh-CN"/>
          <w14:textFill>
            <w14:solidFill>
              <w14:schemeClr w14:val="tx1"/>
            </w14:solidFill>
          </w14:textFill>
        </w:rPr>
        <w:t>C.近10年来，个人获得县直部门及以上关于师德师风或能反映个人思想道德方面表扬（彰）奖项之一。</w:t>
      </w:r>
    </w:p>
    <w:p>
      <w:pPr>
        <w:pStyle w:val="4"/>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
          <w:color w:val="auto"/>
          <w:kern w:val="0"/>
          <w:sz w:val="32"/>
          <w:szCs w:val="32"/>
        </w:rPr>
      </w:pPr>
      <w:r>
        <w:rPr>
          <w:rFonts w:hint="eastAsia" w:ascii="仿宋" w:hAnsi="仿宋" w:eastAsia="仿宋" w:cs="仿宋"/>
          <w:b/>
          <w:bCs/>
          <w:color w:val="auto"/>
          <w:sz w:val="32"/>
          <w:lang w:val="en-US" w:eastAsia="zh-CN"/>
        </w:rPr>
        <w:t>2.</w:t>
      </w:r>
      <w:r>
        <w:rPr>
          <w:rFonts w:hint="eastAsia" w:ascii="仿宋" w:hAnsi="仿宋" w:eastAsia="仿宋" w:cs="仿宋"/>
          <w:b/>
          <w:color w:val="auto"/>
          <w:kern w:val="0"/>
          <w:sz w:val="32"/>
          <w:szCs w:val="32"/>
        </w:rPr>
        <w:t>岗位设置</w:t>
      </w:r>
    </w:p>
    <w:p>
      <w:pPr>
        <w:pStyle w:val="4"/>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b/>
          <w:color w:val="auto"/>
          <w:kern w:val="0"/>
          <w:sz w:val="32"/>
          <w:szCs w:val="32"/>
          <w:lang w:val="en-US" w:eastAsia="zh-CN"/>
        </w:rPr>
      </w:pPr>
      <w:r>
        <w:rPr>
          <w:rFonts w:hint="eastAsia" w:ascii="仿宋" w:hAnsi="仿宋" w:eastAsia="仿宋" w:cs="仿宋"/>
          <w:color w:val="auto"/>
          <w:kern w:val="0"/>
          <w:sz w:val="32"/>
          <w:szCs w:val="32"/>
        </w:rPr>
        <w:t>202</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年城区学校亟需学科教师流入岗位，设置</w:t>
      </w:r>
      <w:r>
        <w:rPr>
          <w:rFonts w:hint="eastAsia" w:ascii="仿宋" w:hAnsi="仿宋" w:eastAsia="仿宋" w:cs="仿宋"/>
          <w:color w:val="auto"/>
          <w:kern w:val="0"/>
          <w:sz w:val="32"/>
          <w:szCs w:val="32"/>
          <w:lang w:val="en-US" w:eastAsia="zh-CN"/>
        </w:rPr>
        <w:t>130</w:t>
      </w:r>
      <w:r>
        <w:rPr>
          <w:rFonts w:hint="eastAsia" w:ascii="仿宋" w:hAnsi="仿宋" w:eastAsia="仿宋" w:cs="仿宋"/>
          <w:color w:val="auto"/>
          <w:kern w:val="0"/>
          <w:sz w:val="32"/>
          <w:szCs w:val="32"/>
          <w:lang w:eastAsia="zh-CN"/>
        </w:rPr>
        <w:t>个（见附件</w:t>
      </w:r>
      <w:r>
        <w:rPr>
          <w:rFonts w:hint="eastAsia" w:ascii="仿宋" w:hAnsi="仿宋" w:eastAsia="仿宋" w:cs="仿宋"/>
          <w:color w:val="auto"/>
          <w:kern w:val="0"/>
          <w:sz w:val="32"/>
          <w:szCs w:val="32"/>
          <w:lang w:val="en-US" w:eastAsia="zh-CN"/>
        </w:rPr>
        <w:t>7</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w:t>
      </w:r>
    </w:p>
    <w:p>
      <w:pPr>
        <w:pStyle w:val="4"/>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
          <w:color w:val="auto"/>
          <w:kern w:val="0"/>
          <w:sz w:val="32"/>
          <w:szCs w:val="32"/>
          <w:lang w:val="en-US" w:eastAsia="zh-CN"/>
        </w:rPr>
      </w:pPr>
      <w:r>
        <w:rPr>
          <w:rFonts w:hint="eastAsia" w:ascii="仿宋" w:hAnsi="仿宋" w:eastAsia="仿宋" w:cs="仿宋"/>
          <w:b/>
          <w:color w:val="auto"/>
          <w:kern w:val="0"/>
          <w:sz w:val="32"/>
          <w:szCs w:val="32"/>
          <w:lang w:val="en-US" w:eastAsia="zh-CN"/>
        </w:rPr>
        <w:t>3.选聘</w:t>
      </w:r>
    </w:p>
    <w:p>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left="0" w:leftChars="0" w:firstLine="640" w:firstLineChars="200"/>
        <w:jc w:val="both"/>
        <w:textAlignment w:val="auto"/>
        <w:rPr>
          <w:rFonts w:hint="eastAsia" w:ascii="仿宋" w:hAnsi="仿宋" w:eastAsia="仿宋" w:cs="仿宋"/>
          <w:b/>
          <w:bCs/>
          <w:color w:val="FF0000"/>
          <w:kern w:val="0"/>
          <w:sz w:val="32"/>
          <w:szCs w:val="32"/>
          <w:lang w:val="en-US" w:eastAsia="zh-CN"/>
        </w:rPr>
      </w:pPr>
      <w:r>
        <w:rPr>
          <w:rFonts w:hint="eastAsia" w:ascii="仿宋" w:hAnsi="仿宋" w:eastAsia="仿宋" w:cs="仿宋"/>
          <w:color w:val="auto"/>
          <w:kern w:val="0"/>
          <w:sz w:val="32"/>
          <w:szCs w:val="32"/>
          <w:lang w:val="en-US" w:eastAsia="zh-CN"/>
        </w:rPr>
        <w:t>选聘采用综合实绩认定和教师基本素养测评相结合的办法进行。综合实绩认定由</w:t>
      </w:r>
      <w:r>
        <w:rPr>
          <w:rFonts w:hint="eastAsia" w:ascii="仿宋" w:hAnsi="仿宋" w:eastAsia="仿宋" w:cs="仿宋"/>
          <w:color w:val="auto"/>
          <w:kern w:val="0"/>
          <w:sz w:val="32"/>
          <w:szCs w:val="32"/>
        </w:rPr>
        <w:t>县统一组织</w:t>
      </w:r>
      <w:r>
        <w:rPr>
          <w:rFonts w:hint="eastAsia" w:ascii="仿宋" w:hAnsi="仿宋" w:eastAsia="仿宋" w:cs="仿宋"/>
          <w:color w:val="auto"/>
          <w:kern w:val="0"/>
          <w:sz w:val="32"/>
          <w:szCs w:val="32"/>
          <w:lang w:val="en-US" w:eastAsia="zh-CN"/>
        </w:rPr>
        <w:t>对申报材料进行审核，并按“综合实绩认定细则”（附件5）量化赋分。</w:t>
      </w:r>
      <w:r>
        <w:rPr>
          <w:rFonts w:hint="eastAsia" w:ascii="黑体" w:hAnsi="黑体" w:eastAsia="黑体" w:cs="黑体"/>
          <w:b/>
          <w:bCs/>
          <w:color w:val="000000" w:themeColor="text1"/>
          <w:kern w:val="2"/>
          <w:sz w:val="32"/>
          <w:szCs w:val="32"/>
          <w:lang w:val="en-US" w:eastAsia="zh-CN" w:bidi="ar-SA"/>
          <w14:textFill>
            <w14:solidFill>
              <w14:schemeClr w14:val="tx1"/>
            </w14:solidFill>
          </w14:textFill>
        </w:rPr>
        <w:t>教师基本素养测评主要考核申报人员教育法律法规（35%）、师德师风（45%）及与教育教学有关的公共基础知识（20%）等，由县统一组织笔试，满分100分。</w:t>
      </w:r>
    </w:p>
    <w:p>
      <w:pPr>
        <w:pStyle w:val="4"/>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20" w:lineRule="exact"/>
        <w:ind w:left="0" w:leftChars="0" w:firstLine="643" w:firstLineChars="200"/>
        <w:jc w:val="both"/>
        <w:textAlignment w:val="auto"/>
        <w:rPr>
          <w:rFonts w:hint="eastAsia" w:ascii="仿宋" w:hAnsi="仿宋" w:eastAsia="仿宋" w:cs="仿宋"/>
          <w:color w:val="auto"/>
          <w:kern w:val="0"/>
          <w:sz w:val="32"/>
          <w:szCs w:val="32"/>
          <w:lang w:val="en-US" w:eastAsia="zh-CN"/>
        </w:rPr>
      </w:pPr>
      <w:r>
        <w:rPr>
          <w:rFonts w:hint="eastAsia" w:ascii="黑体" w:hAnsi="黑体" w:eastAsia="黑体" w:cs="黑体"/>
          <w:b/>
          <w:bCs/>
          <w:color w:val="auto"/>
          <w:kern w:val="0"/>
          <w:sz w:val="32"/>
          <w:szCs w:val="32"/>
          <w:lang w:val="en-US" w:eastAsia="zh-CN"/>
        </w:rPr>
        <w:t>申报人员最终成绩为综合实绩认定得分与教师基本素养测评得分之和。</w:t>
      </w:r>
      <w:r>
        <w:rPr>
          <w:rFonts w:hint="eastAsia" w:ascii="仿宋" w:hAnsi="仿宋" w:eastAsia="仿宋" w:cs="仿宋"/>
          <w:color w:val="auto"/>
          <w:kern w:val="0"/>
          <w:sz w:val="32"/>
          <w:szCs w:val="32"/>
          <w:lang w:val="en-US" w:eastAsia="zh-CN"/>
        </w:rPr>
        <w:t>计算时分别保留到小数点后两位，小数点后第三位四舍五入。如出现总分并列，以综合实绩认定分数高的优先。</w:t>
      </w:r>
    </w:p>
    <w:p>
      <w:pPr>
        <w:keepNext w:val="0"/>
        <w:keepLines w:val="0"/>
        <w:pageBreakBefore w:val="0"/>
        <w:widowControl/>
        <w:kinsoku/>
        <w:wordWrap/>
        <w:overflowPunct/>
        <w:topLinePunct w:val="0"/>
        <w:autoSpaceDE/>
        <w:autoSpaceDN/>
        <w:bidi w:val="0"/>
        <w:adjustRightInd/>
        <w:snapToGrid/>
        <w:spacing w:beforeAutospacing="0" w:afterAutospacing="0" w:line="620" w:lineRule="exact"/>
        <w:ind w:left="0" w:leftChars="0" w:firstLine="643" w:firstLineChars="200"/>
        <w:jc w:val="both"/>
        <w:textAlignment w:val="top"/>
        <w:rPr>
          <w:rFonts w:hint="eastAsia" w:ascii="仿宋" w:hAnsi="仿宋" w:eastAsia="仿宋" w:cs="仿宋"/>
          <w:b/>
          <w:color w:val="auto"/>
          <w:kern w:val="0"/>
          <w:sz w:val="32"/>
        </w:rPr>
      </w:pPr>
      <w:r>
        <w:rPr>
          <w:rFonts w:hint="eastAsia" w:ascii="仿宋" w:hAnsi="仿宋" w:eastAsia="仿宋" w:cs="仿宋"/>
          <w:b/>
          <w:color w:val="auto"/>
          <w:kern w:val="0"/>
          <w:sz w:val="32"/>
          <w:lang w:val="en-US" w:eastAsia="zh-CN"/>
        </w:rPr>
        <w:t>4.</w:t>
      </w:r>
      <w:r>
        <w:rPr>
          <w:rFonts w:hint="eastAsia" w:ascii="仿宋" w:hAnsi="仿宋" w:eastAsia="仿宋" w:cs="仿宋"/>
          <w:b/>
          <w:color w:val="auto"/>
          <w:kern w:val="0"/>
          <w:sz w:val="32"/>
        </w:rPr>
        <w:t>申报要求</w:t>
      </w:r>
    </w:p>
    <w:p>
      <w:pPr>
        <w:keepNext w:val="0"/>
        <w:keepLines w:val="0"/>
        <w:pageBreakBefore w:val="0"/>
        <w:kinsoku/>
        <w:wordWrap/>
        <w:overflowPunct/>
        <w:topLinePunct w:val="0"/>
        <w:autoSpaceDE/>
        <w:autoSpaceDN/>
        <w:bidi w:val="0"/>
        <w:adjustRightInd/>
        <w:snapToGrid/>
        <w:spacing w:line="620" w:lineRule="exact"/>
        <w:ind w:firstLine="640" w:firstLineChars="200"/>
        <w:jc w:val="both"/>
        <w:rPr>
          <w:rFonts w:hint="eastAsia" w:ascii="仿宋" w:hAnsi="仿宋" w:eastAsia="仿宋" w:cs="仿宋"/>
          <w:color w:val="000000" w:themeColor="text1"/>
          <w:kern w:val="0"/>
          <w:sz w:val="32"/>
          <w14:textFill>
            <w14:solidFill>
              <w14:schemeClr w14:val="tx1"/>
            </w14:solidFill>
          </w14:textFill>
        </w:rPr>
      </w:pPr>
      <w:r>
        <w:rPr>
          <w:rFonts w:hint="eastAsia" w:ascii="仿宋" w:hAnsi="仿宋" w:eastAsia="仿宋" w:cs="仿宋"/>
          <w:kern w:val="0"/>
          <w:sz w:val="32"/>
        </w:rPr>
        <w:t>按实际任教学段</w:t>
      </w:r>
      <w:r>
        <w:rPr>
          <w:rFonts w:hint="eastAsia" w:ascii="仿宋" w:hAnsi="仿宋" w:eastAsia="仿宋" w:cs="仿宋"/>
          <w:kern w:val="0"/>
          <w:sz w:val="32"/>
          <w:lang w:val="en-US" w:eastAsia="zh-CN"/>
        </w:rPr>
        <w:t>学科</w:t>
      </w:r>
      <w:r>
        <w:rPr>
          <w:rFonts w:hint="eastAsia" w:ascii="仿宋" w:hAnsi="仿宋" w:eastAsia="仿宋" w:cs="仿宋"/>
          <w:kern w:val="0"/>
          <w:sz w:val="32"/>
        </w:rPr>
        <w:t>，每人限申报一个学科岗位。</w:t>
      </w:r>
      <w:r>
        <w:rPr>
          <w:rFonts w:hint="eastAsia" w:ascii="仿宋" w:hAnsi="仿宋" w:eastAsia="仿宋" w:cs="仿宋"/>
          <w:color w:val="000000" w:themeColor="text1"/>
          <w:kern w:val="0"/>
          <w:sz w:val="32"/>
          <w14:textFill>
            <w14:solidFill>
              <w14:schemeClr w14:val="tx1"/>
            </w14:solidFill>
          </w14:textFill>
        </w:rPr>
        <w:t>“县名班主任”</w:t>
      </w:r>
      <w:r>
        <w:rPr>
          <w:rFonts w:hint="eastAsia" w:ascii="仿宋" w:hAnsi="仿宋" w:eastAsia="仿宋" w:cs="仿宋"/>
          <w:color w:val="000000" w:themeColor="text1"/>
          <w:kern w:val="0"/>
          <w:sz w:val="32"/>
          <w:lang w:eastAsia="zh-CN"/>
          <w14:textFill>
            <w14:solidFill>
              <w14:schemeClr w14:val="tx1"/>
            </w14:solidFill>
          </w14:textFill>
        </w:rPr>
        <w:t>及综合表彰人员</w:t>
      </w:r>
      <w:r>
        <w:rPr>
          <w:rFonts w:hint="eastAsia" w:ascii="仿宋" w:hAnsi="仿宋" w:eastAsia="仿宋" w:cs="仿宋"/>
          <w:color w:val="000000" w:themeColor="text1"/>
          <w:kern w:val="0"/>
          <w:sz w:val="32"/>
          <w14:textFill>
            <w14:solidFill>
              <w14:schemeClr w14:val="tx1"/>
            </w14:solidFill>
          </w14:textFill>
        </w:rPr>
        <w:t>申报学科岗位须与上学年度实际任教学段学科一致</w:t>
      </w:r>
      <w:r>
        <w:rPr>
          <w:rFonts w:hint="eastAsia" w:ascii="仿宋" w:hAnsi="仿宋" w:eastAsia="仿宋" w:cs="仿宋"/>
          <w:color w:val="000000" w:themeColor="text1"/>
          <w:kern w:val="0"/>
          <w:sz w:val="32"/>
          <w:lang w:eastAsia="zh-CN"/>
          <w14:textFill>
            <w14:solidFill>
              <w14:schemeClr w14:val="tx1"/>
            </w14:solidFill>
          </w14:textFill>
        </w:rPr>
        <w:t>，</w:t>
      </w:r>
      <w:r>
        <w:rPr>
          <w:rFonts w:hint="eastAsia" w:ascii="仿宋" w:hAnsi="仿宋" w:eastAsia="仿宋" w:cs="仿宋"/>
          <w:color w:val="000000" w:themeColor="text1"/>
          <w:kern w:val="0"/>
          <w:sz w:val="32"/>
          <w14:textFill>
            <w14:solidFill>
              <w14:schemeClr w14:val="tx1"/>
            </w14:solidFill>
          </w14:textFill>
        </w:rPr>
        <w:t>其他申报学科岗位均需与获奖证书（</w:t>
      </w:r>
      <w:r>
        <w:rPr>
          <w:rFonts w:hint="eastAsia" w:ascii="仿宋" w:hAnsi="仿宋" w:eastAsia="仿宋" w:cs="仿宋"/>
          <w:color w:val="000000" w:themeColor="text1"/>
          <w:kern w:val="0"/>
          <w:sz w:val="32"/>
          <w:lang w:val="en-US" w:eastAsia="zh-CN"/>
          <w14:textFill>
            <w14:solidFill>
              <w14:schemeClr w14:val="tx1"/>
            </w14:solidFill>
          </w14:textFill>
        </w:rPr>
        <w:t>如骨干教师等</w:t>
      </w:r>
      <w:r>
        <w:rPr>
          <w:rFonts w:hint="eastAsia" w:ascii="仿宋" w:hAnsi="仿宋" w:eastAsia="仿宋" w:cs="仿宋"/>
          <w:color w:val="000000" w:themeColor="text1"/>
          <w:kern w:val="0"/>
          <w:sz w:val="32"/>
          <w14:textFill>
            <w14:solidFill>
              <w14:schemeClr w14:val="tx1"/>
            </w14:solidFill>
          </w14:textFill>
        </w:rPr>
        <w:t>荣誉称号）一致。</w:t>
      </w:r>
    </w:p>
    <w:p>
      <w:pPr>
        <w:keepNext w:val="0"/>
        <w:keepLines w:val="0"/>
        <w:pageBreakBefore w:val="0"/>
        <w:kinsoku/>
        <w:wordWrap/>
        <w:overflowPunct/>
        <w:topLinePunct w:val="0"/>
        <w:autoSpaceDE/>
        <w:autoSpaceDN/>
        <w:bidi w:val="0"/>
        <w:adjustRightInd/>
        <w:snapToGrid/>
        <w:spacing w:line="620" w:lineRule="exact"/>
        <w:ind w:firstLine="640" w:firstLineChars="200"/>
        <w:jc w:val="both"/>
        <w:rPr>
          <w:rFonts w:hint="eastAsia" w:ascii="仿宋" w:hAnsi="仿宋" w:eastAsia="仿宋" w:cs="仿宋"/>
          <w:kern w:val="0"/>
          <w:sz w:val="32"/>
        </w:rPr>
      </w:pPr>
      <w:r>
        <w:rPr>
          <w:rFonts w:hint="eastAsia" w:ascii="仿宋" w:hAnsi="仿宋" w:eastAsia="仿宋" w:cs="仿宋"/>
          <w:kern w:val="0"/>
          <w:sz w:val="32"/>
          <w:lang w:val="en-US" w:eastAsia="zh-CN"/>
        </w:rPr>
        <w:t>另，现役军人配偶流动不受乡镇区域、流出流入限额限制。流出学校及中心（县直）学校</w:t>
      </w:r>
      <w:r>
        <w:rPr>
          <w:rFonts w:hint="eastAsia" w:ascii="仿宋" w:hAnsi="仿宋" w:eastAsia="仿宋" w:cs="仿宋"/>
          <w:kern w:val="0"/>
          <w:sz w:val="32"/>
        </w:rPr>
        <w:t>校长签字同意，在规定时限</w:t>
      </w:r>
      <w:r>
        <w:rPr>
          <w:rFonts w:hint="eastAsia" w:ascii="仿宋" w:hAnsi="仿宋" w:eastAsia="仿宋" w:cs="仿宋"/>
          <w:kern w:val="0"/>
          <w:sz w:val="32"/>
          <w:lang w:val="en-US" w:eastAsia="zh-CN"/>
        </w:rPr>
        <w:t>报县教育局人事股</w:t>
      </w:r>
      <w:r>
        <w:rPr>
          <w:rFonts w:hint="eastAsia" w:ascii="仿宋" w:hAnsi="仿宋" w:eastAsia="仿宋" w:cs="仿宋"/>
          <w:kern w:val="0"/>
          <w:sz w:val="32"/>
        </w:rPr>
        <w:t>，</w:t>
      </w:r>
      <w:r>
        <w:rPr>
          <w:rFonts w:hint="eastAsia" w:ascii="仿宋" w:hAnsi="仿宋" w:eastAsia="仿宋" w:cs="仿宋"/>
          <w:kern w:val="0"/>
          <w:sz w:val="32"/>
          <w:lang w:val="en-US" w:eastAsia="zh-CN"/>
        </w:rPr>
        <w:t>经审核后汇总报请县委教育工作领导小组研究决定。</w:t>
      </w:r>
      <w:r>
        <w:rPr>
          <w:rFonts w:hint="eastAsia" w:ascii="仿宋" w:hAnsi="仿宋" w:eastAsia="仿宋" w:cs="仿宋"/>
          <w:kern w:val="0"/>
          <w:sz w:val="32"/>
        </w:rPr>
        <w:t>提供材料：部队政治工作处来函、个人调动申请、结婚证及家庭情况证明等</w:t>
      </w:r>
      <w:r>
        <w:rPr>
          <w:rFonts w:hint="eastAsia" w:ascii="仿宋" w:hAnsi="仿宋" w:eastAsia="仿宋" w:cs="仿宋"/>
          <w:kern w:val="0"/>
          <w:sz w:val="32"/>
          <w:lang w:eastAsia="zh-CN"/>
        </w:rPr>
        <w:t>（由</w:t>
      </w:r>
      <w:r>
        <w:rPr>
          <w:rFonts w:hint="eastAsia" w:ascii="仿宋" w:hAnsi="仿宋" w:eastAsia="仿宋" w:cs="仿宋"/>
          <w:kern w:val="0"/>
          <w:sz w:val="32"/>
        </w:rPr>
        <w:t>县武装部核实</w:t>
      </w:r>
      <w:r>
        <w:rPr>
          <w:rFonts w:hint="eastAsia" w:ascii="仿宋" w:hAnsi="仿宋" w:eastAsia="仿宋" w:cs="仿宋"/>
          <w:kern w:val="0"/>
          <w:sz w:val="32"/>
          <w:lang w:eastAsia="zh-CN"/>
        </w:rPr>
        <w:t>）</w:t>
      </w:r>
      <w:r>
        <w:rPr>
          <w:rFonts w:hint="eastAsia" w:ascii="仿宋" w:hAnsi="仿宋" w:eastAsia="仿宋" w:cs="仿宋"/>
          <w:kern w:val="0"/>
          <w:sz w:val="32"/>
        </w:rPr>
        <w:t>。</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楷体" w:hAnsi="楷体" w:eastAsia="楷体" w:cs="楷体"/>
          <w:b/>
          <w:color w:val="auto"/>
          <w:kern w:val="0"/>
          <w:sz w:val="32"/>
          <w:szCs w:val="32"/>
          <w:lang w:val="en-US" w:eastAsia="zh-CN"/>
        </w:rPr>
      </w:pPr>
      <w:r>
        <w:rPr>
          <w:rFonts w:hint="eastAsia" w:ascii="楷体" w:hAnsi="楷体" w:eastAsia="楷体" w:cs="楷体"/>
          <w:b/>
          <w:color w:val="auto"/>
          <w:kern w:val="0"/>
          <w:sz w:val="32"/>
          <w:szCs w:val="32"/>
          <w:lang w:eastAsia="zh-CN"/>
        </w:rPr>
        <w:t>（</w:t>
      </w:r>
      <w:r>
        <w:rPr>
          <w:rFonts w:hint="eastAsia" w:ascii="楷体" w:hAnsi="楷体" w:eastAsia="楷体" w:cs="楷体"/>
          <w:b/>
          <w:color w:val="auto"/>
          <w:kern w:val="0"/>
          <w:sz w:val="32"/>
          <w:szCs w:val="32"/>
          <w:lang w:val="en-US" w:eastAsia="zh-CN"/>
        </w:rPr>
        <w:t>六）</w:t>
      </w:r>
      <w:r>
        <w:rPr>
          <w:rFonts w:hint="eastAsia" w:ascii="楷体" w:hAnsi="楷体" w:eastAsia="楷体" w:cs="楷体"/>
          <w:b/>
          <w:color w:val="auto"/>
          <w:kern w:val="0"/>
          <w:sz w:val="32"/>
          <w:szCs w:val="32"/>
          <w:lang w:eastAsia="zh-CN"/>
        </w:rPr>
        <w:t>有下列情形之一的，不予流动。</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1</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20</w:t>
      </w:r>
      <w:r>
        <w:rPr>
          <w:rFonts w:hint="eastAsia" w:ascii="仿宋" w:hAnsi="仿宋" w:eastAsia="仿宋" w:cs="仿宋"/>
          <w:color w:val="auto"/>
          <w:kern w:val="0"/>
          <w:sz w:val="32"/>
          <w:szCs w:val="32"/>
          <w:lang w:val="en-US" w:eastAsia="zh-CN"/>
        </w:rPr>
        <w:t>20</w:t>
      </w:r>
      <w:r>
        <w:rPr>
          <w:rFonts w:hint="eastAsia" w:ascii="仿宋" w:hAnsi="仿宋" w:eastAsia="仿宋" w:cs="仿宋"/>
          <w:color w:val="auto"/>
          <w:kern w:val="0"/>
          <w:sz w:val="32"/>
          <w:szCs w:val="32"/>
        </w:rPr>
        <w:t>年1月1日以来县域内已流动，或外地流入</w:t>
      </w:r>
      <w:r>
        <w:rPr>
          <w:rFonts w:hint="eastAsia" w:ascii="仿宋" w:hAnsi="仿宋" w:eastAsia="仿宋" w:cs="仿宋"/>
          <w:b/>
          <w:bCs/>
          <w:color w:val="auto"/>
          <w:kern w:val="0"/>
          <w:sz w:val="32"/>
          <w:szCs w:val="32"/>
        </w:rPr>
        <w:t>我县任教</w:t>
      </w:r>
      <w:r>
        <w:rPr>
          <w:rFonts w:hint="eastAsia" w:ascii="仿宋" w:hAnsi="仿宋" w:eastAsia="仿宋" w:cs="仿宋"/>
          <w:color w:val="auto"/>
          <w:kern w:val="0"/>
          <w:sz w:val="32"/>
          <w:szCs w:val="32"/>
        </w:rPr>
        <w:t>不满3年的（</w:t>
      </w:r>
      <w:r>
        <w:rPr>
          <w:rFonts w:hint="eastAsia" w:ascii="仿宋" w:hAnsi="仿宋" w:eastAsia="仿宋" w:cs="仿宋"/>
          <w:color w:val="auto"/>
          <w:kern w:val="0"/>
          <w:sz w:val="32"/>
          <w:szCs w:val="32"/>
          <w:lang w:eastAsia="zh-CN"/>
        </w:rPr>
        <w:t>截至</w:t>
      </w:r>
      <w:r>
        <w:rPr>
          <w:rFonts w:hint="eastAsia" w:ascii="仿宋" w:hAnsi="仿宋" w:eastAsia="仿宋" w:cs="仿宋"/>
          <w:color w:val="auto"/>
          <w:kern w:val="0"/>
          <w:sz w:val="32"/>
          <w:szCs w:val="32"/>
        </w:rPr>
        <w:t>202</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年8月31日）；</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2</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上年度考核基本合格及以下等次的；</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3</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立案尚未结案的；</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4</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受党政纪处分未满规定年限或受党政纪处分尚未解除的；</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5</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法律、法规、制度另有规定的。</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黑体" w:hAnsi="黑体" w:eastAsia="黑体" w:cs="黑体"/>
          <w:b/>
          <w:bCs/>
          <w:color w:val="auto"/>
          <w:kern w:val="0"/>
          <w:sz w:val="32"/>
          <w:szCs w:val="32"/>
        </w:rPr>
      </w:pPr>
      <w:r>
        <w:rPr>
          <w:rFonts w:hint="eastAsia" w:ascii="黑体" w:hAnsi="黑体" w:eastAsia="黑体" w:cs="黑体"/>
          <w:b/>
          <w:bCs/>
          <w:color w:val="auto"/>
          <w:kern w:val="0"/>
          <w:sz w:val="32"/>
          <w:szCs w:val="32"/>
        </w:rPr>
        <w:t>七、办理程序</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楷体" w:hAnsi="楷体" w:eastAsia="楷体" w:cs="楷体"/>
          <w:b/>
          <w:color w:val="auto"/>
          <w:kern w:val="0"/>
          <w:sz w:val="32"/>
          <w:szCs w:val="32"/>
          <w:lang w:eastAsia="zh-CN"/>
        </w:rPr>
      </w:pPr>
      <w:r>
        <w:rPr>
          <w:rFonts w:hint="eastAsia" w:ascii="楷体" w:hAnsi="楷体" w:eastAsia="楷体" w:cs="楷体"/>
          <w:b/>
          <w:color w:val="auto"/>
          <w:kern w:val="0"/>
          <w:sz w:val="32"/>
          <w:szCs w:val="32"/>
          <w:lang w:eastAsia="zh-CN"/>
        </w:rPr>
        <w:t>（</w:t>
      </w:r>
      <w:r>
        <w:rPr>
          <w:rFonts w:hint="eastAsia" w:ascii="楷体" w:hAnsi="楷体" w:eastAsia="楷体" w:cs="楷体"/>
          <w:b/>
          <w:color w:val="auto"/>
          <w:kern w:val="0"/>
          <w:sz w:val="32"/>
          <w:szCs w:val="32"/>
          <w:lang w:val="en-US" w:eastAsia="zh-CN"/>
        </w:rPr>
        <w:t>一）</w:t>
      </w:r>
      <w:r>
        <w:rPr>
          <w:rFonts w:hint="eastAsia" w:ascii="楷体" w:hAnsi="楷体" w:eastAsia="楷体" w:cs="楷体"/>
          <w:b/>
          <w:color w:val="auto"/>
          <w:kern w:val="0"/>
          <w:sz w:val="32"/>
          <w:szCs w:val="32"/>
          <w:lang w:eastAsia="zh-CN"/>
        </w:rPr>
        <w:t>本人申请</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Cs/>
          <w:color w:val="auto"/>
          <w:kern w:val="0"/>
          <w:sz w:val="32"/>
          <w:szCs w:val="32"/>
        </w:rPr>
      </w:pPr>
      <w:r>
        <w:rPr>
          <w:rFonts w:hint="eastAsia" w:ascii="仿宋" w:hAnsi="仿宋" w:eastAsia="仿宋" w:cs="仿宋"/>
          <w:b/>
          <w:color w:val="auto"/>
          <w:kern w:val="0"/>
          <w:sz w:val="32"/>
          <w:szCs w:val="32"/>
        </w:rPr>
        <w:t>1</w:t>
      </w:r>
      <w:r>
        <w:rPr>
          <w:rFonts w:hint="eastAsia" w:ascii="仿宋" w:hAnsi="仿宋" w:eastAsia="仿宋" w:cs="仿宋"/>
          <w:color w:val="auto"/>
          <w:kern w:val="0"/>
          <w:sz w:val="32"/>
          <w:szCs w:val="32"/>
          <w:lang w:eastAsia="zh-CN"/>
        </w:rPr>
        <w:t>.</w:t>
      </w:r>
      <w:r>
        <w:rPr>
          <w:rFonts w:hint="eastAsia" w:ascii="仿宋" w:hAnsi="仿宋" w:eastAsia="仿宋" w:cs="仿宋"/>
          <w:b/>
          <w:color w:val="auto"/>
          <w:kern w:val="0"/>
          <w:sz w:val="32"/>
          <w:szCs w:val="32"/>
        </w:rPr>
        <w:t>乡镇</w:t>
      </w:r>
      <w:r>
        <w:rPr>
          <w:rFonts w:hint="eastAsia" w:ascii="仿宋" w:hAnsi="仿宋" w:eastAsia="仿宋" w:cs="仿宋"/>
          <w:b/>
          <w:color w:val="auto"/>
          <w:kern w:val="0"/>
          <w:sz w:val="32"/>
          <w:szCs w:val="32"/>
          <w:lang w:eastAsia="zh-CN"/>
        </w:rPr>
        <w:t>及</w:t>
      </w:r>
      <w:r>
        <w:rPr>
          <w:rFonts w:hint="eastAsia" w:ascii="仿宋" w:hAnsi="仿宋" w:eastAsia="仿宋" w:cs="仿宋"/>
          <w:b/>
          <w:color w:val="auto"/>
          <w:kern w:val="0"/>
          <w:sz w:val="32"/>
          <w:szCs w:val="32"/>
          <w:lang w:val="en-US" w:eastAsia="zh-CN"/>
        </w:rPr>
        <w:t>街道</w:t>
      </w:r>
      <w:r>
        <w:rPr>
          <w:rFonts w:hint="eastAsia" w:ascii="仿宋" w:hAnsi="仿宋" w:eastAsia="仿宋" w:cs="仿宋"/>
          <w:b/>
          <w:color w:val="auto"/>
          <w:kern w:val="0"/>
          <w:sz w:val="32"/>
          <w:szCs w:val="32"/>
        </w:rPr>
        <w:t>区域间流动。</w:t>
      </w:r>
      <w:r>
        <w:rPr>
          <w:rFonts w:hint="eastAsia" w:ascii="仿宋" w:hAnsi="仿宋" w:eastAsia="仿宋" w:cs="仿宋"/>
          <w:bCs/>
          <w:color w:val="auto"/>
          <w:kern w:val="0"/>
          <w:sz w:val="32"/>
          <w:szCs w:val="32"/>
        </w:rPr>
        <w:t>申请人填写《临泉县202</w:t>
      </w:r>
      <w:r>
        <w:rPr>
          <w:rFonts w:hint="eastAsia" w:ascii="仿宋" w:hAnsi="仿宋" w:eastAsia="仿宋" w:cs="仿宋"/>
          <w:bCs/>
          <w:color w:val="auto"/>
          <w:kern w:val="0"/>
          <w:sz w:val="32"/>
          <w:szCs w:val="32"/>
          <w:lang w:val="en-US" w:eastAsia="zh-CN"/>
        </w:rPr>
        <w:t>3</w:t>
      </w:r>
      <w:r>
        <w:rPr>
          <w:rFonts w:hint="eastAsia" w:ascii="仿宋" w:hAnsi="仿宋" w:eastAsia="仿宋" w:cs="仿宋"/>
          <w:bCs/>
          <w:color w:val="auto"/>
          <w:kern w:val="0"/>
          <w:sz w:val="32"/>
          <w:szCs w:val="32"/>
        </w:rPr>
        <w:t>年县域内教师流动申请审核备案表》（见附件1），提供相应证件及证明材料，经流出学校、中心学校同意后，向流入学校申请流入。</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rPr>
      </w:pPr>
      <w:r>
        <w:rPr>
          <w:rFonts w:hint="eastAsia" w:ascii="仿宋" w:hAnsi="仿宋" w:eastAsia="仿宋" w:cs="仿宋"/>
          <w:b/>
          <w:color w:val="auto"/>
          <w:kern w:val="0"/>
          <w:sz w:val="32"/>
          <w:szCs w:val="32"/>
        </w:rPr>
        <w:t>2</w:t>
      </w:r>
      <w:r>
        <w:rPr>
          <w:rFonts w:hint="eastAsia" w:ascii="仿宋" w:hAnsi="仿宋" w:eastAsia="仿宋" w:cs="仿宋"/>
          <w:color w:val="auto"/>
          <w:kern w:val="0"/>
          <w:sz w:val="32"/>
          <w:szCs w:val="32"/>
          <w:lang w:eastAsia="zh-CN"/>
        </w:rPr>
        <w:t>.</w:t>
      </w:r>
      <w:r>
        <w:rPr>
          <w:rFonts w:hint="eastAsia" w:ascii="仿宋" w:hAnsi="仿宋" w:eastAsia="仿宋" w:cs="仿宋"/>
          <w:b/>
          <w:color w:val="auto"/>
          <w:kern w:val="0"/>
          <w:sz w:val="32"/>
          <w:szCs w:val="32"/>
        </w:rPr>
        <w:t>流动到城区学校。</w:t>
      </w:r>
      <w:r>
        <w:rPr>
          <w:rFonts w:hint="eastAsia" w:ascii="仿宋" w:hAnsi="仿宋" w:eastAsia="仿宋" w:cs="仿宋"/>
          <w:color w:val="auto"/>
          <w:kern w:val="0"/>
          <w:sz w:val="32"/>
          <w:szCs w:val="32"/>
        </w:rPr>
        <w:t>申请人填写《临泉县202</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年乡镇教师向城区流动申请备案表》（见附件2）。提供身份证、教师资格证、学历证书（原件及复印件）。提供荣誉</w:t>
      </w:r>
      <w:r>
        <w:rPr>
          <w:rFonts w:hint="eastAsia" w:ascii="仿宋" w:hAnsi="仿宋" w:eastAsia="仿宋" w:cs="仿宋"/>
          <w:color w:val="auto"/>
          <w:kern w:val="0"/>
          <w:sz w:val="32"/>
          <w:szCs w:val="32"/>
          <w:lang w:eastAsia="zh-CN"/>
        </w:rPr>
        <w:t>、综合表彰</w:t>
      </w:r>
      <w:r>
        <w:rPr>
          <w:rFonts w:hint="eastAsia" w:ascii="仿宋" w:hAnsi="仿宋" w:eastAsia="仿宋" w:cs="仿宋"/>
          <w:color w:val="auto"/>
          <w:kern w:val="0"/>
          <w:sz w:val="32"/>
          <w:szCs w:val="32"/>
        </w:rPr>
        <w:t>及业务获奖证件（按类各取最高两项，原件及复印件，业务获奖批文复印件，学校验印）。由学校提供任教学段学科证明并附上学年度学校课程表、分工表（学校验印、负责人签字）。</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楷体" w:hAnsi="楷体" w:eastAsia="楷体" w:cs="楷体"/>
          <w:b/>
          <w:color w:val="auto"/>
          <w:kern w:val="0"/>
          <w:sz w:val="32"/>
          <w:szCs w:val="32"/>
          <w:lang w:eastAsia="zh-CN"/>
        </w:rPr>
      </w:pPr>
      <w:r>
        <w:rPr>
          <w:rFonts w:hint="eastAsia" w:ascii="楷体" w:hAnsi="楷体" w:eastAsia="楷体" w:cs="楷体"/>
          <w:b/>
          <w:color w:val="auto"/>
          <w:kern w:val="0"/>
          <w:sz w:val="32"/>
          <w:szCs w:val="32"/>
          <w:lang w:eastAsia="zh-CN"/>
        </w:rPr>
        <w:t>（</w:t>
      </w:r>
      <w:r>
        <w:rPr>
          <w:rFonts w:hint="eastAsia" w:ascii="楷体" w:hAnsi="楷体" w:eastAsia="楷体" w:cs="楷体"/>
          <w:b/>
          <w:color w:val="auto"/>
          <w:kern w:val="0"/>
          <w:sz w:val="32"/>
          <w:szCs w:val="32"/>
          <w:lang w:val="en-US" w:eastAsia="zh-CN"/>
        </w:rPr>
        <w:t>二）</w:t>
      </w:r>
      <w:r>
        <w:rPr>
          <w:rFonts w:hint="eastAsia" w:ascii="楷体" w:hAnsi="楷体" w:eastAsia="楷体" w:cs="楷体"/>
          <w:b/>
          <w:color w:val="auto"/>
          <w:kern w:val="0"/>
          <w:sz w:val="32"/>
          <w:szCs w:val="32"/>
          <w:lang w:eastAsia="zh-CN"/>
        </w:rPr>
        <w:t>材料上报</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rPr>
        <w:t>1</w:t>
      </w:r>
      <w:r>
        <w:rPr>
          <w:rFonts w:hint="eastAsia" w:ascii="仿宋" w:hAnsi="仿宋" w:eastAsia="仿宋" w:cs="仿宋"/>
          <w:color w:val="auto"/>
          <w:kern w:val="0"/>
          <w:sz w:val="32"/>
          <w:szCs w:val="32"/>
          <w:lang w:eastAsia="zh-CN"/>
        </w:rPr>
        <w:t>.</w:t>
      </w:r>
      <w:r>
        <w:rPr>
          <w:rFonts w:hint="eastAsia" w:ascii="仿宋" w:hAnsi="仿宋" w:eastAsia="仿宋" w:cs="仿宋"/>
          <w:b/>
          <w:bCs/>
          <w:color w:val="auto"/>
          <w:kern w:val="0"/>
          <w:sz w:val="32"/>
          <w:szCs w:val="32"/>
        </w:rPr>
        <w:t>乡镇中心校辖区内教师流动。流动结果于202</w:t>
      </w:r>
      <w:r>
        <w:rPr>
          <w:rFonts w:hint="eastAsia" w:ascii="仿宋" w:hAnsi="仿宋" w:eastAsia="仿宋" w:cs="仿宋"/>
          <w:b/>
          <w:bCs/>
          <w:color w:val="auto"/>
          <w:kern w:val="0"/>
          <w:sz w:val="32"/>
          <w:szCs w:val="32"/>
          <w:lang w:val="en-US" w:eastAsia="zh-CN"/>
        </w:rPr>
        <w:t>3</w:t>
      </w:r>
      <w:r>
        <w:rPr>
          <w:rFonts w:hint="eastAsia" w:ascii="仿宋" w:hAnsi="仿宋" w:eastAsia="仿宋" w:cs="仿宋"/>
          <w:b/>
          <w:bCs/>
          <w:color w:val="auto"/>
          <w:kern w:val="0"/>
          <w:sz w:val="32"/>
          <w:szCs w:val="32"/>
        </w:rPr>
        <w:t>年8月31日前报县教育局</w:t>
      </w:r>
      <w:r>
        <w:rPr>
          <w:rFonts w:hint="eastAsia" w:ascii="仿宋" w:hAnsi="仿宋" w:eastAsia="仿宋" w:cs="仿宋"/>
          <w:b/>
          <w:bCs/>
          <w:color w:val="auto"/>
          <w:kern w:val="0"/>
          <w:sz w:val="32"/>
          <w:szCs w:val="32"/>
          <w:lang w:val="en-US" w:eastAsia="zh-CN"/>
        </w:rPr>
        <w:t>人事股</w:t>
      </w:r>
      <w:r>
        <w:rPr>
          <w:rFonts w:hint="eastAsia" w:ascii="仿宋" w:hAnsi="仿宋" w:eastAsia="仿宋" w:cs="仿宋"/>
          <w:b/>
          <w:bCs/>
          <w:color w:val="auto"/>
          <w:kern w:val="0"/>
          <w:sz w:val="32"/>
          <w:szCs w:val="32"/>
        </w:rPr>
        <w:t>备案。</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rPr>
      </w:pPr>
      <w:r>
        <w:rPr>
          <w:rFonts w:hint="eastAsia" w:ascii="仿宋" w:hAnsi="仿宋" w:eastAsia="仿宋" w:cs="仿宋"/>
          <w:b/>
          <w:bCs/>
          <w:color w:val="auto"/>
          <w:kern w:val="0"/>
          <w:sz w:val="32"/>
          <w:szCs w:val="32"/>
        </w:rPr>
        <w:t>2</w:t>
      </w:r>
      <w:r>
        <w:rPr>
          <w:rFonts w:hint="eastAsia" w:ascii="仿宋" w:hAnsi="仿宋" w:eastAsia="仿宋" w:cs="仿宋"/>
          <w:color w:val="auto"/>
          <w:kern w:val="0"/>
          <w:sz w:val="32"/>
          <w:szCs w:val="32"/>
          <w:lang w:eastAsia="zh-CN"/>
        </w:rPr>
        <w:t>.</w:t>
      </w:r>
      <w:r>
        <w:rPr>
          <w:rFonts w:hint="eastAsia" w:ascii="仿宋" w:hAnsi="仿宋" w:eastAsia="仿宋" w:cs="仿宋"/>
          <w:b/>
          <w:color w:val="auto"/>
          <w:kern w:val="0"/>
          <w:sz w:val="32"/>
          <w:szCs w:val="32"/>
        </w:rPr>
        <w:t>乡镇</w:t>
      </w:r>
      <w:r>
        <w:rPr>
          <w:rFonts w:hint="eastAsia" w:ascii="仿宋" w:hAnsi="仿宋" w:eastAsia="仿宋" w:cs="仿宋"/>
          <w:b/>
          <w:bCs/>
          <w:color w:val="auto"/>
          <w:kern w:val="0"/>
          <w:sz w:val="32"/>
          <w:szCs w:val="32"/>
          <w:lang w:eastAsia="zh-CN"/>
        </w:rPr>
        <w:t>及街道</w:t>
      </w:r>
      <w:r>
        <w:rPr>
          <w:rFonts w:hint="eastAsia" w:ascii="仿宋" w:hAnsi="仿宋" w:eastAsia="仿宋" w:cs="仿宋"/>
          <w:b/>
          <w:bCs/>
          <w:color w:val="auto"/>
          <w:kern w:val="0"/>
          <w:sz w:val="32"/>
          <w:szCs w:val="32"/>
        </w:rPr>
        <w:t>区</w:t>
      </w:r>
      <w:r>
        <w:rPr>
          <w:rFonts w:hint="eastAsia" w:ascii="仿宋" w:hAnsi="仿宋" w:eastAsia="仿宋" w:cs="仿宋"/>
          <w:b/>
          <w:color w:val="auto"/>
          <w:kern w:val="0"/>
          <w:sz w:val="32"/>
          <w:szCs w:val="32"/>
        </w:rPr>
        <w:t>域间流动</w:t>
      </w:r>
      <w:r>
        <w:rPr>
          <w:rFonts w:hint="eastAsia" w:ascii="仿宋" w:hAnsi="仿宋" w:eastAsia="仿宋" w:cs="仿宋"/>
          <w:b/>
          <w:bCs/>
          <w:color w:val="auto"/>
          <w:kern w:val="0"/>
          <w:sz w:val="32"/>
          <w:szCs w:val="32"/>
        </w:rPr>
        <w:t>。</w:t>
      </w:r>
      <w:r>
        <w:rPr>
          <w:rFonts w:hint="eastAsia" w:ascii="仿宋" w:hAnsi="仿宋" w:eastAsia="仿宋" w:cs="仿宋"/>
          <w:color w:val="auto"/>
          <w:kern w:val="0"/>
          <w:sz w:val="32"/>
          <w:szCs w:val="32"/>
        </w:rPr>
        <w:t>各中心学校成立教师流动工作领导小组，校长任组长，在规定时间内安排专人在指定场所接收教师流出、流入申请材料。流出学校对申请流出教师，结合编制余缺、学科需求和教学工作需要，在流出限额内集体研究拟流出人员名单，校长签署流出意见并加盖学校公章。流入学校按照《临泉县202</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年镇教师超限额流入量化标准》（见附件4），组织对申请流入教师逐人量化赋分，在流入限额内集体研究确定拟流入人员，量化赋分情况及拟同意流入人员名单要在校务公</w:t>
      </w:r>
      <w:r>
        <w:rPr>
          <w:rFonts w:hint="eastAsia" w:ascii="仿宋" w:hAnsi="仿宋" w:eastAsia="仿宋" w:cs="仿宋"/>
          <w:color w:val="auto"/>
          <w:kern w:val="0"/>
          <w:sz w:val="32"/>
          <w:szCs w:val="32"/>
          <w:lang w:eastAsia="zh-CN"/>
        </w:rPr>
        <w:t>示</w:t>
      </w:r>
      <w:r>
        <w:rPr>
          <w:rFonts w:hint="eastAsia" w:ascii="仿宋" w:hAnsi="仿宋" w:eastAsia="仿宋" w:cs="仿宋"/>
          <w:color w:val="auto"/>
          <w:kern w:val="0"/>
          <w:sz w:val="32"/>
          <w:szCs w:val="32"/>
        </w:rPr>
        <w:t>栏公示，时间不少于3个工作日，公示无异议后，由校长签署意见，并分类汇总在规定时限内报</w:t>
      </w:r>
      <w:r>
        <w:rPr>
          <w:rFonts w:hint="eastAsia" w:ascii="仿宋" w:hAnsi="仿宋" w:eastAsia="仿宋" w:cs="仿宋"/>
          <w:color w:val="auto"/>
          <w:kern w:val="0"/>
          <w:sz w:val="32"/>
          <w:szCs w:val="32"/>
          <w:lang w:eastAsia="zh-CN"/>
        </w:rPr>
        <w:t>县教育部门</w:t>
      </w:r>
      <w:r>
        <w:rPr>
          <w:rFonts w:hint="eastAsia" w:ascii="仿宋" w:hAnsi="仿宋" w:eastAsia="仿宋" w:cs="仿宋"/>
          <w:color w:val="auto"/>
          <w:kern w:val="0"/>
          <w:sz w:val="32"/>
          <w:szCs w:val="32"/>
        </w:rPr>
        <w:t>审核。</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
          <w:bCs w:val="0"/>
          <w:color w:val="FF0000"/>
          <w:kern w:val="0"/>
          <w:sz w:val="32"/>
          <w:szCs w:val="32"/>
        </w:rPr>
      </w:pPr>
      <w:r>
        <w:rPr>
          <w:rFonts w:hint="eastAsia" w:ascii="仿宋" w:hAnsi="仿宋" w:eastAsia="仿宋" w:cs="仿宋"/>
          <w:b/>
          <w:bCs/>
          <w:color w:val="auto"/>
          <w:kern w:val="0"/>
          <w:sz w:val="32"/>
          <w:szCs w:val="32"/>
        </w:rPr>
        <w:t>3</w:t>
      </w:r>
      <w:r>
        <w:rPr>
          <w:rFonts w:hint="eastAsia" w:ascii="仿宋" w:hAnsi="仿宋" w:eastAsia="仿宋" w:cs="仿宋"/>
          <w:b/>
          <w:bCs/>
          <w:color w:val="auto"/>
          <w:kern w:val="0"/>
          <w:sz w:val="32"/>
          <w:szCs w:val="32"/>
          <w:lang w:eastAsia="zh-CN"/>
        </w:rPr>
        <w:t>.</w:t>
      </w:r>
      <w:r>
        <w:rPr>
          <w:rFonts w:hint="eastAsia" w:ascii="仿宋" w:hAnsi="仿宋" w:eastAsia="仿宋" w:cs="仿宋"/>
          <w:b/>
          <w:bCs/>
          <w:color w:val="auto"/>
          <w:kern w:val="0"/>
          <w:sz w:val="32"/>
          <w:szCs w:val="32"/>
        </w:rPr>
        <w:t>乡镇教师向城区学校流动。</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
          <w:bCs/>
          <w:color w:val="FF0000"/>
          <w:sz w:val="32"/>
          <w:szCs w:val="32"/>
          <w:shd w:val="clear" w:color="auto" w:fill="FFFFFF"/>
        </w:rPr>
      </w:pP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1）</w:t>
      </w:r>
      <w:r>
        <w:rPr>
          <w:rFonts w:hint="eastAsia" w:ascii="仿宋" w:hAnsi="仿宋" w:eastAsia="仿宋" w:cs="仿宋"/>
          <w:b/>
          <w:bCs/>
          <w:color w:val="auto"/>
          <w:sz w:val="32"/>
          <w:szCs w:val="32"/>
          <w:lang w:eastAsia="zh-CN"/>
        </w:rPr>
        <w:t>材料报送</w:t>
      </w:r>
      <w:r>
        <w:rPr>
          <w:rFonts w:hint="eastAsia" w:ascii="仿宋" w:hAnsi="仿宋" w:eastAsia="仿宋" w:cs="仿宋"/>
          <w:b/>
          <w:bCs/>
          <w:color w:val="auto"/>
          <w:sz w:val="32"/>
          <w:szCs w:val="32"/>
          <w:shd w:val="clear" w:color="auto" w:fill="FFFFFF"/>
        </w:rPr>
        <w:t>。</w:t>
      </w:r>
      <w:r>
        <w:rPr>
          <w:rFonts w:hint="eastAsia" w:ascii="仿宋" w:hAnsi="仿宋" w:eastAsia="仿宋" w:cs="仿宋"/>
          <w:color w:val="auto"/>
          <w:sz w:val="32"/>
          <w:szCs w:val="32"/>
        </w:rPr>
        <w:t>在规定时间内，由教师本人持相关申请材料报</w:t>
      </w:r>
      <w:r>
        <w:rPr>
          <w:rFonts w:hint="eastAsia" w:ascii="仿宋" w:hAnsi="仿宋" w:eastAsia="仿宋" w:cs="仿宋"/>
          <w:b w:val="0"/>
          <w:bCs w:val="0"/>
          <w:color w:val="000000" w:themeColor="text1"/>
          <w:kern w:val="0"/>
          <w:sz w:val="32"/>
          <w:szCs w:val="32"/>
          <w:lang w:eastAsia="zh-CN"/>
          <w14:textFill>
            <w14:solidFill>
              <w14:schemeClr w14:val="tx1"/>
            </w14:solidFill>
          </w14:textFill>
        </w:rPr>
        <w:t>县教育局</w:t>
      </w:r>
      <w:r>
        <w:rPr>
          <w:rFonts w:hint="eastAsia" w:ascii="仿宋" w:hAnsi="仿宋" w:eastAsia="仿宋" w:cs="仿宋"/>
          <w:b/>
          <w:bCs/>
          <w:color w:val="000000" w:themeColor="text1"/>
          <w:sz w:val="32"/>
          <w:szCs w:val="32"/>
          <w:shd w:val="clear" w:color="auto" w:fill="FFFFFF"/>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黑体" w:hAnsi="黑体" w:eastAsia="黑体" w:cs="黑体"/>
          <w:b/>
          <w:bCs/>
          <w:color w:val="000000" w:themeColor="text1"/>
          <w:kern w:val="0"/>
          <w:sz w:val="32"/>
          <w:szCs w:val="32"/>
          <w:lang w:val="en-US" w:eastAsia="zh-CN"/>
          <w14:textFill>
            <w14:solidFill>
              <w14:schemeClr w14:val="tx1"/>
            </w14:solidFill>
          </w14:textFill>
        </w:rPr>
      </w:pPr>
      <w:r>
        <w:rPr>
          <w:rFonts w:hint="eastAsia" w:ascii="黑体" w:hAnsi="黑体" w:eastAsia="黑体" w:cs="黑体"/>
          <w:b/>
          <w:bCs/>
          <w:color w:val="000000" w:themeColor="text1"/>
          <w:sz w:val="32"/>
          <w:szCs w:val="32"/>
          <w:lang w:eastAsia="zh-CN"/>
          <w14:textFill>
            <w14:solidFill>
              <w14:schemeClr w14:val="tx1"/>
            </w14:solidFill>
          </w14:textFill>
        </w:rPr>
        <w:t>（</w:t>
      </w:r>
      <w:r>
        <w:rPr>
          <w:rFonts w:hint="eastAsia" w:ascii="黑体" w:hAnsi="黑体" w:eastAsia="黑体" w:cs="黑体"/>
          <w:b/>
          <w:bCs/>
          <w:color w:val="000000" w:themeColor="text1"/>
          <w:sz w:val="32"/>
          <w:szCs w:val="32"/>
          <w:lang w:val="en-US" w:eastAsia="zh-CN"/>
          <w14:textFill>
            <w14:solidFill>
              <w14:schemeClr w14:val="tx1"/>
            </w14:solidFill>
          </w14:textFill>
        </w:rPr>
        <w:t>2）笔试及综合实绩认定</w:t>
      </w:r>
      <w:r>
        <w:rPr>
          <w:rFonts w:hint="eastAsia" w:ascii="黑体" w:hAnsi="黑体" w:eastAsia="黑体" w:cs="黑体"/>
          <w:b/>
          <w:bCs/>
          <w:color w:val="000000" w:themeColor="text1"/>
          <w:sz w:val="32"/>
          <w:szCs w:val="32"/>
          <w14:textFill>
            <w14:solidFill>
              <w14:schemeClr w14:val="tx1"/>
            </w14:solidFill>
          </w14:textFill>
        </w:rPr>
        <w:t>。县教育</w:t>
      </w:r>
      <w:r>
        <w:rPr>
          <w:rFonts w:hint="eastAsia" w:ascii="黑体" w:hAnsi="黑体" w:eastAsia="黑体" w:cs="黑体"/>
          <w:b/>
          <w:bCs/>
          <w:color w:val="000000" w:themeColor="text1"/>
          <w:sz w:val="32"/>
          <w:szCs w:val="32"/>
          <w:lang w:eastAsia="zh-CN"/>
          <w14:textFill>
            <w14:solidFill>
              <w14:schemeClr w14:val="tx1"/>
            </w14:solidFill>
          </w14:textFill>
        </w:rPr>
        <w:t>局会同县</w:t>
      </w:r>
      <w:r>
        <w:rPr>
          <w:rFonts w:hint="eastAsia" w:ascii="黑体" w:hAnsi="黑体" w:eastAsia="黑体" w:cs="黑体"/>
          <w:b/>
          <w:bCs/>
          <w:color w:val="000000" w:themeColor="text1"/>
          <w:sz w:val="32"/>
          <w:szCs w:val="32"/>
          <w14:textFill>
            <w14:solidFill>
              <w14:schemeClr w14:val="tx1"/>
            </w14:solidFill>
          </w14:textFill>
        </w:rPr>
        <w:t>人社、编制、财政等部门</w:t>
      </w:r>
      <w:r>
        <w:rPr>
          <w:rFonts w:hint="eastAsia" w:ascii="黑体" w:hAnsi="黑体" w:eastAsia="黑体" w:cs="黑体"/>
          <w:b/>
          <w:bCs/>
          <w:color w:val="000000" w:themeColor="text1"/>
          <w:sz w:val="32"/>
          <w:szCs w:val="32"/>
          <w:lang w:eastAsia="zh-CN"/>
          <w14:textFill>
            <w14:solidFill>
              <w14:schemeClr w14:val="tx1"/>
            </w14:solidFill>
          </w14:textFill>
        </w:rPr>
        <w:t>对人员资格进行初</w:t>
      </w:r>
      <w:r>
        <w:rPr>
          <w:rFonts w:hint="eastAsia" w:ascii="黑体" w:hAnsi="黑体" w:eastAsia="黑体" w:cs="黑体"/>
          <w:b/>
          <w:bCs/>
          <w:color w:val="000000" w:themeColor="text1"/>
          <w:sz w:val="32"/>
          <w:szCs w:val="32"/>
          <w14:textFill>
            <w14:solidFill>
              <w14:schemeClr w14:val="tx1"/>
            </w14:solidFill>
          </w14:textFill>
        </w:rPr>
        <w:t>审</w:t>
      </w:r>
      <w:r>
        <w:rPr>
          <w:rFonts w:hint="eastAsia" w:ascii="黑体" w:hAnsi="黑体" w:eastAsia="黑体" w:cs="黑体"/>
          <w:b/>
          <w:bCs/>
          <w:color w:val="000000" w:themeColor="text1"/>
          <w:sz w:val="32"/>
          <w:szCs w:val="32"/>
          <w:lang w:eastAsia="zh-CN"/>
          <w14:textFill>
            <w14:solidFill>
              <w14:schemeClr w14:val="tx1"/>
            </w14:solidFill>
          </w14:textFill>
        </w:rPr>
        <w:t>、复审。</w:t>
      </w:r>
      <w:r>
        <w:rPr>
          <w:rFonts w:hint="eastAsia" w:ascii="黑体" w:hAnsi="黑体" w:eastAsia="黑体" w:cs="黑体"/>
          <w:b/>
          <w:bCs/>
          <w:color w:val="000000" w:themeColor="text1"/>
          <w:kern w:val="0"/>
          <w:sz w:val="32"/>
          <w:szCs w:val="32"/>
          <w:lang w:val="en-US" w:eastAsia="zh-CN"/>
          <w14:textFill>
            <w14:solidFill>
              <w14:schemeClr w14:val="tx1"/>
            </w14:solidFill>
          </w14:textFill>
        </w:rPr>
        <w:t>7月20日前，</w:t>
      </w:r>
      <w:r>
        <w:rPr>
          <w:rFonts w:hint="eastAsia" w:ascii="黑体" w:hAnsi="黑体" w:eastAsia="黑体" w:cs="黑体"/>
          <w:b/>
          <w:bCs/>
          <w:color w:val="000000" w:themeColor="text1"/>
          <w:kern w:val="0"/>
          <w:sz w:val="32"/>
          <w:szCs w:val="32"/>
          <w:lang w:eastAsia="zh-CN"/>
          <w14:textFill>
            <w14:solidFill>
              <w14:schemeClr w14:val="tx1"/>
            </w14:solidFill>
          </w14:textFill>
        </w:rPr>
        <w:t>县教育局适时组织笔试，</w:t>
      </w:r>
      <w:r>
        <w:rPr>
          <w:rFonts w:hint="eastAsia" w:ascii="黑体" w:hAnsi="黑体" w:eastAsia="黑体" w:cs="黑体"/>
          <w:b/>
          <w:bCs/>
          <w:color w:val="000000" w:themeColor="text1"/>
          <w:kern w:val="0"/>
          <w:sz w:val="32"/>
          <w:szCs w:val="32"/>
          <w:lang w:val="en-US" w:eastAsia="zh-CN"/>
          <w14:textFill>
            <w14:solidFill>
              <w14:schemeClr w14:val="tx1"/>
            </w14:solidFill>
          </w14:textFill>
        </w:rPr>
        <w:t>同时按“综合实绩认定细则”进行量化赋分</w:t>
      </w:r>
      <w:r>
        <w:rPr>
          <w:rFonts w:hint="eastAsia" w:ascii="黑体" w:hAnsi="黑体" w:eastAsia="黑体" w:cs="黑体"/>
          <w:b/>
          <w:bCs/>
          <w:color w:val="000000" w:themeColor="text1"/>
          <w:kern w:val="0"/>
          <w:sz w:val="32"/>
          <w:szCs w:val="32"/>
          <w14:textFill>
            <w14:solidFill>
              <w14:schemeClr w14:val="tx1"/>
            </w14:solidFill>
          </w14:textFill>
        </w:rPr>
        <w:t>。</w:t>
      </w:r>
      <w:r>
        <w:rPr>
          <w:rFonts w:hint="eastAsia" w:ascii="黑体" w:hAnsi="黑体" w:eastAsia="黑体" w:cs="黑体"/>
          <w:b/>
          <w:bCs/>
          <w:color w:val="000000" w:themeColor="text1"/>
          <w:kern w:val="0"/>
          <w:sz w:val="32"/>
          <w:szCs w:val="32"/>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楷体" w:hAnsi="楷体" w:eastAsia="楷体" w:cs="楷体"/>
          <w:b/>
          <w:color w:val="auto"/>
          <w:kern w:val="0"/>
          <w:sz w:val="32"/>
          <w:szCs w:val="32"/>
          <w:lang w:val="en-US" w:eastAsia="zh-CN"/>
        </w:rPr>
      </w:pPr>
      <w:r>
        <w:rPr>
          <w:rFonts w:hint="eastAsia" w:ascii="楷体" w:hAnsi="楷体" w:eastAsia="楷体" w:cs="楷体"/>
          <w:b/>
          <w:color w:val="auto"/>
          <w:kern w:val="0"/>
          <w:sz w:val="32"/>
          <w:szCs w:val="32"/>
          <w:lang w:val="en-US" w:eastAsia="zh-CN"/>
        </w:rPr>
        <w:t>（三）</w:t>
      </w:r>
      <w:r>
        <w:rPr>
          <w:rFonts w:hint="eastAsia" w:ascii="楷体" w:hAnsi="楷体" w:eastAsia="楷体" w:cs="楷体"/>
          <w:b/>
          <w:color w:val="auto"/>
          <w:kern w:val="0"/>
          <w:sz w:val="32"/>
          <w:szCs w:val="32"/>
          <w:lang w:eastAsia="zh-CN"/>
        </w:rPr>
        <w:t>确定初步流动人选</w:t>
      </w:r>
      <w:r>
        <w:rPr>
          <w:rFonts w:hint="eastAsia" w:ascii="楷体" w:hAnsi="楷体" w:eastAsia="楷体" w:cs="楷体"/>
          <w:b/>
          <w:color w:val="auto"/>
          <w:kern w:val="0"/>
          <w:sz w:val="32"/>
          <w:szCs w:val="32"/>
          <w:lang w:val="en-US" w:eastAsia="zh-CN"/>
        </w:rPr>
        <w:t>及流动手续办理</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1.</w:t>
      </w:r>
      <w:r>
        <w:rPr>
          <w:rFonts w:hint="eastAsia" w:ascii="仿宋" w:hAnsi="仿宋" w:eastAsia="仿宋" w:cs="仿宋"/>
          <w:b/>
          <w:bCs/>
          <w:color w:val="auto"/>
          <w:sz w:val="32"/>
          <w:szCs w:val="32"/>
        </w:rPr>
        <w:t>确定初步流动人选</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b/>
          <w:bCs/>
          <w:color w:val="auto"/>
          <w:sz w:val="32"/>
          <w:szCs w:val="32"/>
        </w:rPr>
      </w:pPr>
      <w:r>
        <w:rPr>
          <w:rFonts w:hint="eastAsia" w:ascii="仿宋" w:hAnsi="仿宋" w:eastAsia="仿宋" w:cs="仿宋"/>
          <w:bCs/>
          <w:color w:val="auto"/>
          <w:kern w:val="0"/>
          <w:sz w:val="32"/>
          <w:szCs w:val="32"/>
          <w:lang w:val="en-US" w:eastAsia="zh-CN"/>
        </w:rPr>
        <w:t>7月15日前</w:t>
      </w:r>
      <w:r>
        <w:rPr>
          <w:rFonts w:hint="eastAsia" w:ascii="仿宋" w:hAnsi="仿宋" w:eastAsia="仿宋" w:cs="仿宋"/>
          <w:bCs/>
          <w:color w:val="auto"/>
          <w:kern w:val="0"/>
          <w:sz w:val="32"/>
          <w:szCs w:val="32"/>
          <w:lang w:eastAsia="zh-CN"/>
        </w:rPr>
        <w:t>县教育部门</w:t>
      </w:r>
      <w:r>
        <w:rPr>
          <w:rFonts w:hint="eastAsia" w:ascii="仿宋" w:hAnsi="仿宋" w:eastAsia="仿宋" w:cs="仿宋"/>
          <w:bCs/>
          <w:color w:val="auto"/>
          <w:kern w:val="0"/>
          <w:sz w:val="32"/>
          <w:szCs w:val="32"/>
        </w:rPr>
        <w:t>组织人员对学校上报的拟流动人员流动材料进行初核</w:t>
      </w:r>
      <w:r>
        <w:rPr>
          <w:rFonts w:hint="eastAsia" w:ascii="仿宋" w:hAnsi="仿宋" w:eastAsia="仿宋" w:cs="仿宋"/>
          <w:bCs/>
          <w:color w:val="auto"/>
          <w:kern w:val="0"/>
          <w:sz w:val="32"/>
          <w:szCs w:val="32"/>
          <w:lang w:eastAsia="zh-CN"/>
        </w:rPr>
        <w:t>。</w:t>
      </w:r>
      <w:r>
        <w:rPr>
          <w:rFonts w:hint="eastAsia" w:ascii="仿宋" w:hAnsi="仿宋" w:eastAsia="仿宋" w:cs="仿宋"/>
          <w:bCs/>
          <w:color w:val="auto"/>
          <w:kern w:val="0"/>
          <w:sz w:val="32"/>
          <w:szCs w:val="32"/>
        </w:rPr>
        <w:t>对申请向城区学校流动</w:t>
      </w:r>
      <w:r>
        <w:rPr>
          <w:rFonts w:hint="eastAsia" w:ascii="仿宋" w:hAnsi="仿宋" w:eastAsia="仿宋" w:cs="仿宋"/>
          <w:bCs/>
          <w:color w:val="auto"/>
          <w:kern w:val="0"/>
          <w:sz w:val="32"/>
          <w:szCs w:val="32"/>
          <w:lang w:eastAsia="zh-CN"/>
        </w:rPr>
        <w:t>的教师</w:t>
      </w:r>
      <w:r>
        <w:rPr>
          <w:rFonts w:hint="eastAsia" w:ascii="仿宋" w:hAnsi="仿宋" w:eastAsia="仿宋" w:cs="仿宋"/>
          <w:bCs/>
          <w:color w:val="auto"/>
          <w:kern w:val="0"/>
          <w:sz w:val="32"/>
          <w:szCs w:val="32"/>
        </w:rPr>
        <w:t>，按综合认定</w:t>
      </w:r>
      <w:r>
        <w:rPr>
          <w:rFonts w:hint="eastAsia" w:ascii="仿宋" w:hAnsi="仿宋" w:eastAsia="仿宋" w:cs="仿宋"/>
          <w:bCs/>
          <w:color w:val="auto"/>
          <w:kern w:val="0"/>
          <w:sz w:val="32"/>
          <w:szCs w:val="32"/>
          <w:lang w:val="en-US" w:eastAsia="zh-CN"/>
        </w:rPr>
        <w:t>选聘相关要求执行</w:t>
      </w:r>
      <w:r>
        <w:rPr>
          <w:rFonts w:hint="eastAsia" w:ascii="仿宋" w:hAnsi="仿宋" w:eastAsia="仿宋" w:cs="仿宋"/>
          <w:b/>
          <w:bCs w:val="0"/>
          <w:color w:val="auto"/>
          <w:kern w:val="0"/>
          <w:sz w:val="32"/>
          <w:szCs w:val="32"/>
        </w:rPr>
        <w:t>。</w:t>
      </w:r>
      <w:r>
        <w:rPr>
          <w:rFonts w:hint="eastAsia" w:ascii="仿宋" w:hAnsi="仿宋" w:eastAsia="仿宋" w:cs="仿宋"/>
          <w:bCs/>
          <w:color w:val="auto"/>
          <w:kern w:val="0"/>
          <w:sz w:val="32"/>
          <w:szCs w:val="32"/>
        </w:rPr>
        <w:t>原则上选岗工作于</w:t>
      </w:r>
      <w:r>
        <w:rPr>
          <w:rFonts w:hint="eastAsia" w:ascii="仿宋" w:hAnsi="仿宋" w:eastAsia="仿宋" w:cs="仿宋"/>
          <w:bCs/>
          <w:color w:val="auto"/>
          <w:kern w:val="0"/>
          <w:sz w:val="32"/>
          <w:szCs w:val="32"/>
          <w:lang w:val="en-US" w:eastAsia="zh-CN"/>
        </w:rPr>
        <w:t>8</w:t>
      </w:r>
      <w:r>
        <w:rPr>
          <w:rFonts w:hint="eastAsia" w:ascii="仿宋" w:hAnsi="仿宋" w:eastAsia="仿宋" w:cs="仿宋"/>
          <w:bCs/>
          <w:color w:val="auto"/>
          <w:kern w:val="0"/>
          <w:sz w:val="32"/>
          <w:szCs w:val="32"/>
        </w:rPr>
        <w:t>月</w:t>
      </w:r>
      <w:r>
        <w:rPr>
          <w:rFonts w:hint="eastAsia" w:ascii="仿宋" w:hAnsi="仿宋" w:eastAsia="仿宋" w:cs="仿宋"/>
          <w:bCs/>
          <w:color w:val="auto"/>
          <w:kern w:val="0"/>
          <w:sz w:val="32"/>
          <w:szCs w:val="32"/>
          <w:lang w:val="en-US" w:eastAsia="zh-CN"/>
        </w:rPr>
        <w:t>15</w:t>
      </w:r>
      <w:r>
        <w:rPr>
          <w:rFonts w:hint="eastAsia" w:ascii="仿宋" w:hAnsi="仿宋" w:eastAsia="仿宋" w:cs="仿宋"/>
          <w:bCs/>
          <w:color w:val="auto"/>
          <w:kern w:val="0"/>
          <w:sz w:val="32"/>
          <w:szCs w:val="32"/>
        </w:rPr>
        <w:t>日前结束。</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highlight w:val="yellow"/>
        </w:rPr>
      </w:pPr>
      <w:r>
        <w:rPr>
          <w:rFonts w:hint="eastAsia" w:ascii="仿宋" w:hAnsi="仿宋" w:eastAsia="仿宋" w:cs="仿宋"/>
          <w:b/>
          <w:color w:val="auto"/>
          <w:kern w:val="0"/>
          <w:sz w:val="32"/>
          <w:szCs w:val="32"/>
          <w:lang w:val="en-US" w:eastAsia="zh-CN"/>
        </w:rPr>
        <w:t>2.</w:t>
      </w:r>
      <w:r>
        <w:rPr>
          <w:rFonts w:hint="eastAsia" w:ascii="仿宋" w:hAnsi="仿宋" w:eastAsia="仿宋" w:cs="仿宋"/>
          <w:b/>
          <w:color w:val="auto"/>
          <w:kern w:val="0"/>
          <w:sz w:val="32"/>
          <w:szCs w:val="32"/>
        </w:rPr>
        <w:t>复核公示。</w:t>
      </w:r>
      <w:r>
        <w:rPr>
          <w:rFonts w:hint="eastAsia" w:ascii="仿宋" w:hAnsi="仿宋" w:eastAsia="仿宋" w:cs="仿宋"/>
          <w:color w:val="auto"/>
          <w:kern w:val="0"/>
          <w:sz w:val="32"/>
          <w:szCs w:val="32"/>
        </w:rPr>
        <w:t>县人社、教育、编制、财政等部门组织人员对初步流动人选及岗位设置进行复核。</w:t>
      </w:r>
      <w:r>
        <w:rPr>
          <w:rFonts w:hint="eastAsia" w:ascii="仿宋" w:hAnsi="仿宋" w:eastAsia="仿宋" w:cs="仿宋"/>
          <w:b w:val="0"/>
          <w:bCs w:val="0"/>
          <w:color w:val="000000" w:themeColor="text1"/>
          <w:kern w:val="0"/>
          <w:sz w:val="32"/>
          <w:szCs w:val="32"/>
          <w:lang w:eastAsia="zh-CN"/>
          <w14:textFill>
            <w14:solidFill>
              <w14:schemeClr w14:val="tx1"/>
            </w14:solidFill>
          </w14:textFill>
        </w:rPr>
        <w:t>拟流动人员在县政府网公示后，经县委教育工作领导小组研究通过</w:t>
      </w:r>
      <w:r>
        <w:rPr>
          <w:rFonts w:hint="eastAsia" w:ascii="仿宋" w:hAnsi="仿宋" w:eastAsia="仿宋" w:cs="仿宋"/>
          <w:color w:val="auto"/>
          <w:kern w:val="0"/>
          <w:sz w:val="32"/>
          <w:szCs w:val="32"/>
        </w:rPr>
        <w:t>。</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highlight w:val="yellow"/>
        </w:rPr>
      </w:pPr>
      <w:r>
        <w:rPr>
          <w:rFonts w:hint="eastAsia" w:ascii="仿宋" w:hAnsi="仿宋" w:eastAsia="仿宋" w:cs="仿宋"/>
          <w:b/>
          <w:color w:val="auto"/>
          <w:kern w:val="0"/>
          <w:sz w:val="32"/>
          <w:szCs w:val="32"/>
          <w:lang w:val="en-US" w:eastAsia="zh-CN"/>
        </w:rPr>
        <w:t>3.</w:t>
      </w:r>
      <w:r>
        <w:rPr>
          <w:rFonts w:hint="eastAsia" w:ascii="仿宋" w:hAnsi="仿宋" w:eastAsia="仿宋" w:cs="仿宋"/>
          <w:b/>
          <w:color w:val="auto"/>
          <w:kern w:val="0"/>
          <w:sz w:val="32"/>
          <w:szCs w:val="32"/>
        </w:rPr>
        <w:t>办理流动。</w:t>
      </w:r>
      <w:r>
        <w:rPr>
          <w:rFonts w:hint="eastAsia" w:ascii="仿宋" w:hAnsi="仿宋" w:eastAsia="仿宋" w:cs="仿宋"/>
          <w:color w:val="auto"/>
          <w:kern w:val="0"/>
          <w:sz w:val="32"/>
          <w:szCs w:val="32"/>
          <w:lang w:val="en-US" w:eastAsia="zh-CN"/>
        </w:rPr>
        <w:t>经</w:t>
      </w:r>
      <w:r>
        <w:rPr>
          <w:rFonts w:hint="eastAsia" w:ascii="仿宋" w:hAnsi="仿宋" w:eastAsia="仿宋" w:cs="仿宋"/>
          <w:color w:val="auto"/>
          <w:kern w:val="0"/>
          <w:sz w:val="32"/>
          <w:szCs w:val="32"/>
        </w:rPr>
        <w:t>县委编委会</w:t>
      </w:r>
      <w:r>
        <w:rPr>
          <w:rFonts w:hint="eastAsia" w:ascii="仿宋" w:hAnsi="仿宋" w:eastAsia="仿宋" w:cs="仿宋"/>
          <w:color w:val="auto"/>
          <w:kern w:val="0"/>
          <w:sz w:val="32"/>
          <w:szCs w:val="32"/>
          <w:lang w:eastAsia="zh-CN"/>
        </w:rPr>
        <w:t>研究</w:t>
      </w:r>
      <w:r>
        <w:rPr>
          <w:rFonts w:hint="eastAsia" w:ascii="仿宋" w:hAnsi="仿宋" w:eastAsia="仿宋" w:cs="仿宋"/>
          <w:color w:val="auto"/>
          <w:kern w:val="0"/>
          <w:sz w:val="32"/>
          <w:szCs w:val="32"/>
        </w:rPr>
        <w:t>同意后办理</w:t>
      </w:r>
      <w:r>
        <w:rPr>
          <w:rFonts w:hint="eastAsia" w:ascii="仿宋" w:hAnsi="仿宋" w:eastAsia="仿宋" w:cs="仿宋"/>
          <w:color w:val="auto"/>
          <w:kern w:val="0"/>
          <w:sz w:val="32"/>
          <w:szCs w:val="32"/>
          <w:lang w:eastAsia="zh-CN"/>
        </w:rPr>
        <w:t>人员</w:t>
      </w:r>
      <w:r>
        <w:rPr>
          <w:rFonts w:hint="eastAsia" w:ascii="仿宋" w:hAnsi="仿宋" w:eastAsia="仿宋" w:cs="仿宋"/>
          <w:color w:val="auto"/>
          <w:kern w:val="0"/>
          <w:sz w:val="32"/>
          <w:szCs w:val="32"/>
        </w:rPr>
        <w:t>流动相关手续。</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八、有关要求</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rPr>
      </w:pPr>
      <w:r>
        <w:rPr>
          <w:rFonts w:hint="eastAsia" w:ascii="楷体" w:hAnsi="楷体" w:eastAsia="楷体" w:cs="楷体"/>
          <w:b/>
          <w:color w:val="auto"/>
          <w:kern w:val="0"/>
          <w:sz w:val="32"/>
          <w:szCs w:val="32"/>
        </w:rPr>
        <w:t>1.要高度重视。</w:t>
      </w:r>
      <w:r>
        <w:rPr>
          <w:rFonts w:hint="eastAsia" w:ascii="仿宋" w:hAnsi="仿宋" w:eastAsia="仿宋" w:cs="仿宋"/>
          <w:color w:val="auto"/>
          <w:kern w:val="0"/>
          <w:sz w:val="32"/>
          <w:szCs w:val="32"/>
        </w:rPr>
        <w:t>教师流动工作是广大教师关注的热点，也是县委、县政府为帮助教师解决生活困难而实施的一项暖心工程。各学校务必要做好宣传和教师思想政治工作，把好事办好。各乡镇</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街道</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中心学校要成立工作组织，主要负责人任组长，指定专人具办教师流动工作。</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rPr>
      </w:pPr>
      <w:r>
        <w:rPr>
          <w:rFonts w:hint="eastAsia" w:ascii="楷体" w:hAnsi="楷体" w:eastAsia="楷体" w:cs="楷体"/>
          <w:b/>
          <w:color w:val="auto"/>
          <w:kern w:val="0"/>
          <w:sz w:val="32"/>
          <w:szCs w:val="32"/>
        </w:rPr>
        <w:t>2.要严格程序。</w:t>
      </w:r>
      <w:r>
        <w:rPr>
          <w:rFonts w:hint="eastAsia" w:ascii="仿宋" w:hAnsi="仿宋" w:eastAsia="仿宋" w:cs="仿宋"/>
          <w:color w:val="auto"/>
          <w:kern w:val="0"/>
          <w:sz w:val="32"/>
          <w:szCs w:val="32"/>
        </w:rPr>
        <w:t>各校可以根据教师流入、流出限额及教学工作需要，确定申请流动人员是否流出或流入。</w:t>
      </w:r>
      <w:r>
        <w:rPr>
          <w:rFonts w:hint="eastAsia" w:ascii="仿宋" w:hAnsi="仿宋" w:eastAsia="仿宋" w:cs="仿宋"/>
          <w:color w:val="auto"/>
          <w:sz w:val="32"/>
          <w:szCs w:val="32"/>
        </w:rPr>
        <w:t>如果拟流出、流入人员超出限额的，由中心学校确定拟流出流入人选。</w:t>
      </w:r>
      <w:r>
        <w:rPr>
          <w:rFonts w:hint="eastAsia" w:ascii="仿宋" w:hAnsi="仿宋" w:eastAsia="仿宋" w:cs="仿宋"/>
          <w:color w:val="auto"/>
          <w:kern w:val="0"/>
          <w:sz w:val="32"/>
          <w:szCs w:val="32"/>
        </w:rPr>
        <w:t>遴选时，同等条件下，正向流动、夫妻分居、回原籍者、骨干教师、参加教育工作年限依次优先。</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rPr>
      </w:pPr>
      <w:r>
        <w:rPr>
          <w:rFonts w:hint="eastAsia" w:ascii="楷体" w:hAnsi="楷体" w:eastAsia="楷体" w:cs="楷体"/>
          <w:b/>
          <w:color w:val="auto"/>
          <w:kern w:val="0"/>
          <w:sz w:val="32"/>
          <w:szCs w:val="32"/>
        </w:rPr>
        <w:t>3.要严明纪律。</w:t>
      </w:r>
      <w:r>
        <w:rPr>
          <w:rFonts w:hint="eastAsia" w:ascii="仿宋" w:hAnsi="仿宋" w:eastAsia="仿宋" w:cs="仿宋"/>
          <w:color w:val="auto"/>
          <w:kern w:val="0"/>
          <w:sz w:val="32"/>
          <w:szCs w:val="32"/>
        </w:rPr>
        <w:t>教师流动工作要服务于全县教育工作大局，既要在条件允许的情况下，尽</w:t>
      </w:r>
      <w:r>
        <w:rPr>
          <w:rFonts w:hint="eastAsia" w:ascii="仿宋" w:hAnsi="仿宋" w:eastAsia="仿宋" w:cs="仿宋"/>
          <w:color w:val="auto"/>
          <w:kern w:val="0"/>
          <w:sz w:val="32"/>
          <w:szCs w:val="32"/>
          <w:lang w:eastAsia="zh-CN"/>
        </w:rPr>
        <w:t>可能地方便</w:t>
      </w:r>
      <w:r>
        <w:rPr>
          <w:rFonts w:hint="eastAsia" w:ascii="仿宋" w:hAnsi="仿宋" w:eastAsia="仿宋" w:cs="仿宋"/>
          <w:color w:val="auto"/>
          <w:kern w:val="0"/>
          <w:sz w:val="32"/>
          <w:szCs w:val="32"/>
        </w:rPr>
        <w:t>教师生活，又不得影响学校正常教学。对因工作需要等原因不能流出、流入的人员，学校要做好深入</w:t>
      </w:r>
      <w:r>
        <w:rPr>
          <w:rFonts w:hint="eastAsia" w:ascii="仿宋" w:hAnsi="仿宋" w:eastAsia="仿宋" w:cs="仿宋"/>
          <w:color w:val="auto"/>
          <w:kern w:val="0"/>
          <w:sz w:val="32"/>
          <w:szCs w:val="32"/>
          <w:lang w:eastAsia="zh-CN"/>
        </w:rPr>
        <w:t>细致地说服</w:t>
      </w:r>
      <w:r>
        <w:rPr>
          <w:rFonts w:hint="eastAsia" w:ascii="仿宋" w:hAnsi="仿宋" w:eastAsia="仿宋" w:cs="仿宋"/>
          <w:color w:val="auto"/>
          <w:kern w:val="0"/>
          <w:sz w:val="32"/>
          <w:szCs w:val="32"/>
        </w:rPr>
        <w:t>、解释工作。同时，要加强公示，接受监督，不得徇私舞弊，确保流动工作公开、公平、公正。如有弄虚作假，提供假证书、假证明等材料的，一经查实，取消流动资格，当年师德考核直接定为不合格。</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3" w:firstLineChars="200"/>
        <w:jc w:val="both"/>
        <w:rPr>
          <w:rFonts w:hint="eastAsia" w:ascii="仿宋" w:hAnsi="仿宋" w:eastAsia="仿宋" w:cs="仿宋"/>
          <w:color w:val="auto"/>
          <w:kern w:val="0"/>
          <w:sz w:val="32"/>
          <w:szCs w:val="32"/>
        </w:rPr>
      </w:pPr>
      <w:r>
        <w:rPr>
          <w:rFonts w:hint="eastAsia" w:ascii="楷体" w:hAnsi="楷体" w:eastAsia="楷体" w:cs="楷体"/>
          <w:b/>
          <w:color w:val="auto"/>
          <w:kern w:val="0"/>
          <w:sz w:val="32"/>
          <w:szCs w:val="32"/>
        </w:rPr>
        <w:t>4.要加强管理。</w:t>
      </w:r>
      <w:r>
        <w:rPr>
          <w:rFonts w:hint="eastAsia" w:ascii="仿宋" w:hAnsi="仿宋" w:eastAsia="仿宋" w:cs="仿宋"/>
          <w:color w:val="auto"/>
          <w:kern w:val="0"/>
          <w:sz w:val="32"/>
          <w:szCs w:val="32"/>
        </w:rPr>
        <w:t>流动人员务必于8月2</w:t>
      </w:r>
      <w:r>
        <w:rPr>
          <w:rFonts w:hint="eastAsia" w:ascii="仿宋" w:hAnsi="仿宋" w:eastAsia="仿宋" w:cs="仿宋"/>
          <w:color w:val="auto"/>
          <w:kern w:val="0"/>
          <w:sz w:val="32"/>
          <w:szCs w:val="32"/>
          <w:lang w:val="en-US" w:eastAsia="zh-CN"/>
        </w:rPr>
        <w:t>0</w:t>
      </w:r>
      <w:r>
        <w:rPr>
          <w:rFonts w:hint="eastAsia" w:ascii="仿宋" w:hAnsi="仿宋" w:eastAsia="仿宋" w:cs="仿宋"/>
          <w:color w:val="auto"/>
          <w:kern w:val="0"/>
          <w:sz w:val="32"/>
          <w:szCs w:val="32"/>
        </w:rPr>
        <w:t>日前到流入学校报到。流动人员实行聘任管理。调入人员专业技术职务岗位等级按有关规定执行。</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u w:color="000000"/>
        </w:rPr>
      </w:pPr>
      <w:r>
        <w:rPr>
          <w:rFonts w:hint="eastAsia" w:ascii="仿宋" w:hAnsi="仿宋" w:eastAsia="仿宋" w:cs="仿宋"/>
          <w:color w:val="auto"/>
          <w:kern w:val="0"/>
          <w:sz w:val="32"/>
          <w:szCs w:val="32"/>
          <w:u w:color="000000"/>
        </w:rPr>
        <w:t>本方案由县委教育工作领导小组秘书组负责解释。</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u w:color="000000"/>
        </w:rPr>
      </w:pP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640" w:firstLineChars="200"/>
        <w:jc w:val="both"/>
        <w:rPr>
          <w:rFonts w:hint="eastAsia" w:ascii="仿宋" w:hAnsi="仿宋" w:eastAsia="仿宋" w:cs="仿宋"/>
          <w:color w:val="auto"/>
          <w:kern w:val="0"/>
          <w:sz w:val="32"/>
          <w:szCs w:val="32"/>
          <w:u w:color="000000"/>
        </w:rPr>
      </w:pPr>
      <w:r>
        <w:rPr>
          <w:rFonts w:hint="eastAsia" w:ascii="仿宋" w:hAnsi="仿宋" w:eastAsia="仿宋" w:cs="仿宋"/>
          <w:color w:val="auto"/>
          <w:kern w:val="0"/>
          <w:sz w:val="32"/>
          <w:szCs w:val="32"/>
          <w:u w:color="000000"/>
        </w:rPr>
        <w:t>附件：1.临泉县202</w:t>
      </w:r>
      <w:r>
        <w:rPr>
          <w:rFonts w:hint="eastAsia" w:ascii="仿宋" w:hAnsi="仿宋" w:eastAsia="仿宋" w:cs="仿宋"/>
          <w:color w:val="auto"/>
          <w:kern w:val="0"/>
          <w:sz w:val="32"/>
          <w:szCs w:val="32"/>
          <w:u w:color="000000"/>
          <w:lang w:val="en-US" w:eastAsia="zh-CN"/>
        </w:rPr>
        <w:t>3</w:t>
      </w:r>
      <w:r>
        <w:rPr>
          <w:rFonts w:hint="eastAsia" w:ascii="仿宋" w:hAnsi="仿宋" w:eastAsia="仿宋" w:cs="仿宋"/>
          <w:color w:val="auto"/>
          <w:kern w:val="0"/>
          <w:sz w:val="32"/>
          <w:szCs w:val="32"/>
          <w:u w:color="000000"/>
        </w:rPr>
        <w:t>年县域内教师流动申请审核备案表</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1600" w:firstLineChars="500"/>
        <w:rPr>
          <w:rFonts w:hint="eastAsia" w:ascii="仿宋" w:hAnsi="仿宋" w:eastAsia="仿宋" w:cs="仿宋"/>
          <w:color w:val="auto"/>
          <w:kern w:val="0"/>
          <w:sz w:val="32"/>
          <w:szCs w:val="32"/>
          <w:u w:color="000000"/>
        </w:rPr>
      </w:pPr>
      <w:r>
        <w:rPr>
          <w:rFonts w:hint="eastAsia" w:ascii="仿宋" w:hAnsi="仿宋" w:eastAsia="仿宋" w:cs="仿宋"/>
          <w:color w:val="auto"/>
          <w:kern w:val="0"/>
          <w:sz w:val="32"/>
          <w:szCs w:val="32"/>
          <w:u w:color="000000"/>
        </w:rPr>
        <w:t>2.临泉县202</w:t>
      </w:r>
      <w:r>
        <w:rPr>
          <w:rFonts w:hint="eastAsia" w:ascii="仿宋" w:hAnsi="仿宋" w:eastAsia="仿宋" w:cs="仿宋"/>
          <w:color w:val="auto"/>
          <w:kern w:val="0"/>
          <w:sz w:val="32"/>
          <w:szCs w:val="32"/>
          <w:u w:color="000000"/>
          <w:lang w:val="en-US" w:eastAsia="zh-CN"/>
        </w:rPr>
        <w:t>3</w:t>
      </w:r>
      <w:r>
        <w:rPr>
          <w:rFonts w:hint="eastAsia" w:ascii="仿宋" w:hAnsi="仿宋" w:eastAsia="仿宋" w:cs="仿宋"/>
          <w:color w:val="auto"/>
          <w:kern w:val="0"/>
          <w:sz w:val="32"/>
          <w:szCs w:val="32"/>
          <w:u w:color="000000"/>
        </w:rPr>
        <w:t>年乡镇教师向城区流动申请备案表</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1600" w:firstLineChars="500"/>
        <w:rPr>
          <w:rFonts w:hint="eastAsia" w:ascii="仿宋" w:hAnsi="仿宋" w:eastAsia="仿宋" w:cs="仿宋"/>
          <w:color w:val="auto"/>
          <w:spacing w:val="-6"/>
          <w:kern w:val="0"/>
          <w:sz w:val="32"/>
          <w:szCs w:val="32"/>
          <w:u w:color="000000"/>
          <w:lang w:eastAsia="zh-CN"/>
        </w:rPr>
      </w:pPr>
      <w:r>
        <w:rPr>
          <w:rFonts w:hint="eastAsia" w:ascii="仿宋" w:hAnsi="仿宋" w:eastAsia="仿宋" w:cs="仿宋"/>
          <w:color w:val="auto"/>
          <w:kern w:val="0"/>
          <w:sz w:val="32"/>
          <w:szCs w:val="32"/>
          <w:u w:color="000000"/>
        </w:rPr>
        <w:t>3.</w:t>
      </w:r>
      <w:r>
        <w:rPr>
          <w:rFonts w:hint="eastAsia" w:ascii="仿宋" w:hAnsi="仿宋" w:eastAsia="仿宋" w:cs="仿宋"/>
          <w:color w:val="auto"/>
          <w:spacing w:val="-6"/>
          <w:kern w:val="0"/>
          <w:sz w:val="32"/>
          <w:szCs w:val="32"/>
          <w:u w:color="000000"/>
        </w:rPr>
        <w:t>临泉县202</w:t>
      </w:r>
      <w:r>
        <w:rPr>
          <w:rFonts w:hint="eastAsia" w:ascii="仿宋" w:hAnsi="仿宋" w:eastAsia="仿宋" w:cs="仿宋"/>
          <w:color w:val="auto"/>
          <w:spacing w:val="-6"/>
          <w:kern w:val="0"/>
          <w:sz w:val="32"/>
          <w:szCs w:val="32"/>
          <w:u w:color="000000"/>
          <w:lang w:val="en-US" w:eastAsia="zh-CN"/>
        </w:rPr>
        <w:t>3</w:t>
      </w:r>
      <w:r>
        <w:rPr>
          <w:rFonts w:hint="eastAsia" w:ascii="仿宋" w:hAnsi="仿宋" w:eastAsia="仿宋" w:cs="仿宋"/>
          <w:color w:val="auto"/>
          <w:spacing w:val="-6"/>
          <w:kern w:val="0"/>
          <w:sz w:val="32"/>
          <w:szCs w:val="32"/>
          <w:u w:color="000000"/>
        </w:rPr>
        <w:t>年教师县内流动流出流入限额控制</w:t>
      </w:r>
      <w:r>
        <w:rPr>
          <w:rFonts w:hint="eastAsia" w:ascii="仿宋" w:hAnsi="仿宋" w:eastAsia="仿宋" w:cs="仿宋"/>
          <w:color w:val="auto"/>
          <w:spacing w:val="-6"/>
          <w:kern w:val="0"/>
          <w:sz w:val="32"/>
          <w:szCs w:val="32"/>
          <w:u w:color="000000"/>
          <w:lang w:eastAsia="zh-CN"/>
        </w:rPr>
        <w:t>表</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1600" w:firstLineChars="500"/>
        <w:rPr>
          <w:rFonts w:hint="eastAsia" w:ascii="仿宋" w:hAnsi="仿宋" w:eastAsia="仿宋" w:cs="仿宋"/>
          <w:color w:val="auto"/>
          <w:spacing w:val="-17"/>
          <w:kern w:val="0"/>
          <w:sz w:val="32"/>
          <w:szCs w:val="32"/>
          <w:u w:color="000000"/>
        </w:rPr>
      </w:pPr>
      <w:r>
        <w:rPr>
          <w:rFonts w:hint="eastAsia" w:ascii="仿宋" w:hAnsi="仿宋" w:eastAsia="仿宋" w:cs="仿宋"/>
          <w:color w:val="auto"/>
          <w:kern w:val="0"/>
          <w:sz w:val="32"/>
          <w:szCs w:val="32"/>
          <w:u w:color="000000"/>
        </w:rPr>
        <w:t>4.</w:t>
      </w:r>
      <w:r>
        <w:rPr>
          <w:rFonts w:hint="eastAsia" w:ascii="仿宋" w:hAnsi="仿宋" w:eastAsia="仿宋" w:cs="仿宋"/>
          <w:color w:val="auto"/>
          <w:spacing w:val="-17"/>
          <w:kern w:val="0"/>
          <w:sz w:val="32"/>
          <w:szCs w:val="32"/>
          <w:u w:color="000000"/>
        </w:rPr>
        <w:t>临泉县202</w:t>
      </w:r>
      <w:r>
        <w:rPr>
          <w:rFonts w:hint="eastAsia" w:ascii="仿宋" w:hAnsi="仿宋" w:eastAsia="仿宋" w:cs="仿宋"/>
          <w:color w:val="auto"/>
          <w:spacing w:val="-17"/>
          <w:kern w:val="0"/>
          <w:sz w:val="32"/>
          <w:szCs w:val="32"/>
          <w:u w:color="000000"/>
          <w:lang w:val="en-US" w:eastAsia="zh-CN"/>
        </w:rPr>
        <w:t>3</w:t>
      </w:r>
      <w:r>
        <w:rPr>
          <w:rFonts w:hint="eastAsia" w:ascii="仿宋" w:hAnsi="仿宋" w:eastAsia="仿宋" w:cs="仿宋"/>
          <w:color w:val="auto"/>
          <w:spacing w:val="-17"/>
          <w:kern w:val="0"/>
          <w:sz w:val="32"/>
          <w:szCs w:val="32"/>
          <w:u w:color="000000"/>
        </w:rPr>
        <w:t>年乡镇</w:t>
      </w:r>
      <w:r>
        <w:rPr>
          <w:rFonts w:hint="eastAsia" w:ascii="仿宋" w:hAnsi="仿宋" w:eastAsia="仿宋" w:cs="仿宋"/>
          <w:color w:val="auto"/>
          <w:spacing w:val="-17"/>
          <w:kern w:val="0"/>
          <w:sz w:val="32"/>
          <w:szCs w:val="32"/>
          <w:u w:color="000000"/>
          <w:lang w:eastAsia="zh-CN"/>
        </w:rPr>
        <w:t>（街道）中心校</w:t>
      </w:r>
      <w:r>
        <w:rPr>
          <w:rFonts w:hint="eastAsia" w:ascii="仿宋" w:hAnsi="仿宋" w:eastAsia="仿宋" w:cs="仿宋"/>
          <w:color w:val="auto"/>
          <w:spacing w:val="-17"/>
          <w:kern w:val="0"/>
          <w:sz w:val="32"/>
          <w:szCs w:val="32"/>
          <w:u w:color="000000"/>
        </w:rPr>
        <w:t>教师超限额流入量化标准</w:t>
      </w:r>
    </w:p>
    <w:p>
      <w:pPr>
        <w:keepNext w:val="0"/>
        <w:keepLines w:val="0"/>
        <w:pageBreakBefore w:val="0"/>
        <w:widowControl w:val="0"/>
        <w:kinsoku/>
        <w:wordWrap/>
        <w:overflowPunct/>
        <w:topLinePunct w:val="0"/>
        <w:autoSpaceDE/>
        <w:autoSpaceDN/>
        <w:bidi w:val="0"/>
        <w:adjustRightInd/>
        <w:snapToGrid/>
        <w:spacing w:beforeAutospacing="0" w:afterAutospacing="0" w:line="620" w:lineRule="exact"/>
        <w:ind w:left="0" w:leftChars="0" w:firstLine="1600" w:firstLineChars="500"/>
        <w:textAlignment w:val="auto"/>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u w:color="000000"/>
        </w:rPr>
        <w:t>5.</w:t>
      </w:r>
      <w:r>
        <w:rPr>
          <w:rFonts w:hint="eastAsia" w:ascii="仿宋" w:hAnsi="仿宋" w:eastAsia="仿宋" w:cs="仿宋"/>
          <w:color w:val="auto"/>
          <w:kern w:val="0"/>
          <w:sz w:val="32"/>
        </w:rPr>
        <w:t>临泉县202</w:t>
      </w:r>
      <w:r>
        <w:rPr>
          <w:rFonts w:hint="eastAsia" w:ascii="仿宋" w:hAnsi="仿宋" w:eastAsia="仿宋" w:cs="仿宋"/>
          <w:color w:val="auto"/>
          <w:kern w:val="0"/>
          <w:sz w:val="32"/>
          <w:lang w:val="en-US" w:eastAsia="zh-CN"/>
        </w:rPr>
        <w:t>3</w:t>
      </w:r>
      <w:r>
        <w:rPr>
          <w:rFonts w:hint="eastAsia" w:ascii="仿宋" w:hAnsi="仿宋" w:eastAsia="仿宋" w:cs="仿宋"/>
          <w:color w:val="auto"/>
          <w:kern w:val="0"/>
          <w:sz w:val="32"/>
        </w:rPr>
        <w:t>年乡镇教师向城区流动</w:t>
      </w:r>
      <w:r>
        <w:rPr>
          <w:rFonts w:hint="eastAsia" w:ascii="仿宋" w:hAnsi="仿宋" w:eastAsia="仿宋" w:cs="仿宋"/>
          <w:sz w:val="32"/>
          <w:szCs w:val="32"/>
        </w:rPr>
        <w:t>综合</w:t>
      </w:r>
      <w:r>
        <w:rPr>
          <w:rFonts w:hint="eastAsia" w:ascii="仿宋" w:hAnsi="仿宋" w:eastAsia="仿宋" w:cs="仿宋"/>
          <w:color w:val="auto"/>
          <w:kern w:val="0"/>
          <w:sz w:val="32"/>
          <w:lang w:val="en-US" w:eastAsia="zh-CN"/>
        </w:rPr>
        <w:t>实</w:t>
      </w:r>
      <w:r>
        <w:rPr>
          <w:rFonts w:hint="eastAsia" w:ascii="仿宋" w:hAnsi="仿宋" w:eastAsia="仿宋" w:cs="仿宋"/>
          <w:color w:val="auto"/>
          <w:kern w:val="0"/>
          <w:sz w:val="32"/>
          <w:szCs w:val="32"/>
          <w:lang w:val="en-US" w:eastAsia="zh-CN"/>
        </w:rPr>
        <w:t>绩</w:t>
      </w:r>
    </w:p>
    <w:p>
      <w:pPr>
        <w:keepNext w:val="0"/>
        <w:keepLines w:val="0"/>
        <w:pageBreakBefore w:val="0"/>
        <w:widowControl w:val="0"/>
        <w:kinsoku/>
        <w:wordWrap/>
        <w:overflowPunct/>
        <w:topLinePunct w:val="0"/>
        <w:autoSpaceDE/>
        <w:autoSpaceDN/>
        <w:bidi w:val="0"/>
        <w:adjustRightInd/>
        <w:snapToGrid/>
        <w:spacing w:beforeAutospacing="0" w:afterAutospacing="0" w:line="620" w:lineRule="exact"/>
        <w:ind w:left="0" w:leftChars="0" w:firstLine="1920" w:firstLineChars="600"/>
        <w:textAlignment w:val="auto"/>
        <w:rPr>
          <w:rFonts w:hint="eastAsia" w:ascii="仿宋" w:hAnsi="仿宋" w:eastAsia="仿宋" w:cs="仿宋"/>
          <w:color w:val="auto"/>
          <w:spacing w:val="-23"/>
          <w:kern w:val="0"/>
          <w:sz w:val="32"/>
          <w:szCs w:val="32"/>
          <w:u w:color="000000"/>
        </w:rPr>
      </w:pPr>
      <w:r>
        <w:rPr>
          <w:rFonts w:hint="eastAsia" w:ascii="仿宋" w:hAnsi="仿宋" w:eastAsia="仿宋" w:cs="仿宋"/>
          <w:sz w:val="32"/>
          <w:szCs w:val="32"/>
        </w:rPr>
        <w:t>认定细则</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1600" w:firstLineChars="500"/>
        <w:rPr>
          <w:rFonts w:hint="eastAsia" w:ascii="仿宋" w:hAnsi="仿宋" w:eastAsia="仿宋" w:cs="仿宋"/>
          <w:color w:val="auto"/>
          <w:kern w:val="0"/>
          <w:sz w:val="32"/>
          <w:szCs w:val="32"/>
          <w:u w:color="000000"/>
        </w:rPr>
      </w:pPr>
      <w:r>
        <w:rPr>
          <w:rFonts w:hint="eastAsia" w:ascii="仿宋" w:hAnsi="仿宋" w:eastAsia="仿宋" w:cs="仿宋"/>
          <w:color w:val="auto"/>
          <w:kern w:val="0"/>
          <w:sz w:val="32"/>
          <w:szCs w:val="32"/>
          <w:u w:color="000000"/>
        </w:rPr>
        <w:t>6.乡镇教师向城区流动申请材料目录</w:t>
      </w:r>
    </w:p>
    <w:p>
      <w:pPr>
        <w:keepNext w:val="0"/>
        <w:keepLines w:val="0"/>
        <w:pageBreakBefore w:val="0"/>
        <w:kinsoku/>
        <w:wordWrap/>
        <w:overflowPunct/>
        <w:topLinePunct w:val="0"/>
        <w:autoSpaceDE/>
        <w:autoSpaceDN/>
        <w:bidi w:val="0"/>
        <w:adjustRightInd/>
        <w:snapToGrid/>
        <w:spacing w:beforeAutospacing="0" w:afterAutospacing="0" w:line="620" w:lineRule="exact"/>
        <w:ind w:left="0" w:leftChars="0" w:firstLine="1600" w:firstLineChars="500"/>
        <w:rPr>
          <w:rFonts w:hint="eastAsia" w:ascii="仿宋" w:hAnsi="仿宋" w:eastAsia="仿宋" w:cs="仿宋"/>
          <w:color w:val="auto"/>
          <w:kern w:val="0"/>
          <w:sz w:val="32"/>
          <w:szCs w:val="32"/>
          <w:u w:color="000000"/>
          <w:lang w:val="en-US"/>
        </w:rPr>
      </w:pPr>
      <w:r>
        <w:rPr>
          <w:rFonts w:hint="eastAsia" w:ascii="仿宋" w:hAnsi="仿宋" w:eastAsia="仿宋" w:cs="仿宋"/>
          <w:color w:val="auto"/>
          <w:kern w:val="0"/>
          <w:sz w:val="32"/>
          <w:szCs w:val="32"/>
          <w:u w:color="000000"/>
        </w:rPr>
        <w:t>7.</w:t>
      </w:r>
      <w:r>
        <w:rPr>
          <w:rFonts w:hint="eastAsia" w:ascii="仿宋" w:hAnsi="仿宋" w:eastAsia="仿宋" w:cs="仿宋"/>
          <w:color w:val="auto"/>
          <w:kern w:val="0"/>
          <w:sz w:val="32"/>
          <w:lang w:val="en-US" w:eastAsia="zh-CN"/>
        </w:rPr>
        <w:t>临泉县2023年城区学校选调教师岗位学科设置</w:t>
      </w:r>
    </w:p>
    <w:p>
      <w:pPr>
        <w:spacing w:line="576" w:lineRule="exact"/>
        <w:ind w:firstLine="1600" w:firstLineChars="500"/>
        <w:rPr>
          <w:rFonts w:hint="eastAsia" w:ascii="仿宋" w:hAnsi="仿宋" w:eastAsia="仿宋" w:cs="仿宋"/>
          <w:color w:val="auto"/>
          <w:kern w:val="0"/>
          <w:sz w:val="32"/>
          <w:szCs w:val="32"/>
          <w:u w:color="000000"/>
        </w:rPr>
      </w:pPr>
    </w:p>
    <w:p>
      <w:pPr>
        <w:spacing w:line="576" w:lineRule="exact"/>
        <w:ind w:firstLine="1600" w:firstLineChars="500"/>
        <w:rPr>
          <w:rFonts w:hint="eastAsia" w:ascii="仿宋" w:hAnsi="仿宋" w:eastAsia="仿宋" w:cs="仿宋"/>
          <w:color w:val="auto"/>
          <w:kern w:val="0"/>
          <w:sz w:val="32"/>
          <w:szCs w:val="32"/>
          <w:u w:color="000000"/>
        </w:rPr>
        <w:sectPr>
          <w:footerReference r:id="rId4" w:type="first"/>
          <w:footerReference r:id="rId3" w:type="default"/>
          <w:pgSz w:w="11906" w:h="16838"/>
          <w:pgMar w:top="2098" w:right="1587" w:bottom="1984" w:left="1587" w:header="851" w:footer="1417" w:gutter="0"/>
          <w:pgBorders>
            <w:top w:val="none" w:sz="0" w:space="0"/>
            <w:left w:val="none" w:sz="0" w:space="0"/>
            <w:bottom w:val="none" w:sz="0" w:space="0"/>
            <w:right w:val="none" w:sz="0" w:space="0"/>
          </w:pgBorders>
          <w:pgNumType w:fmt="numberInDash"/>
          <w:cols w:space="0" w:num="1"/>
          <w:titlePg/>
          <w:docGrid w:type="lines" w:linePitch="328" w:charSpace="0"/>
        </w:sectPr>
      </w:pPr>
    </w:p>
    <w:p>
      <w:pPr>
        <w:rPr>
          <w:rFonts w:hint="eastAsia" w:ascii="黑体" w:hAnsi="黑体" w:eastAsia="黑体" w:cs="黑体"/>
          <w:sz w:val="32"/>
          <w:szCs w:val="36"/>
        </w:rPr>
      </w:pPr>
      <w:r>
        <w:rPr>
          <w:rFonts w:hint="eastAsia" w:ascii="黑体" w:hAnsi="黑体" w:eastAsia="黑体" w:cs="黑体"/>
          <w:sz w:val="32"/>
          <w:szCs w:val="36"/>
        </w:rPr>
        <w:t>附件1</w:t>
      </w:r>
    </w:p>
    <w:p>
      <w:pPr>
        <w:keepNext w:val="0"/>
        <w:keepLines w:val="0"/>
        <w:pageBreakBefore w:val="0"/>
        <w:widowControl w:val="0"/>
        <w:kinsoku/>
        <w:wordWrap/>
        <w:overflowPunct/>
        <w:topLinePunct w:val="0"/>
        <w:autoSpaceDE/>
        <w:autoSpaceDN/>
        <w:bidi w:val="0"/>
        <w:adjustRightInd/>
        <w:snapToGrid/>
        <w:spacing w:line="576" w:lineRule="exact"/>
        <w:ind w:firstLine="0" w:firstLineChars="0"/>
        <w:jc w:val="center"/>
        <w:textAlignment w:val="auto"/>
        <w:rPr>
          <w:rFonts w:ascii="方正小标宋_GBK" w:hAnsi="方正小标宋_GBK" w:eastAsia="方正小标宋_GBK" w:cs="方正小标宋_GBK"/>
          <w:color w:val="auto"/>
          <w:w w:val="95"/>
          <w:sz w:val="44"/>
          <w:szCs w:val="44"/>
        </w:rPr>
      </w:pPr>
      <w:r>
        <w:rPr>
          <w:rFonts w:hint="eastAsia" w:ascii="方正小标宋_GBK" w:hAnsi="方正小标宋_GBK" w:eastAsia="方正小标宋_GBK" w:cs="方正小标宋_GBK"/>
          <w:color w:val="auto"/>
          <w:w w:val="95"/>
          <w:sz w:val="44"/>
          <w:szCs w:val="44"/>
        </w:rPr>
        <w:t>临泉县202</w:t>
      </w:r>
      <w:r>
        <w:rPr>
          <w:rFonts w:hint="eastAsia" w:ascii="方正小标宋_GBK" w:hAnsi="方正小标宋_GBK" w:eastAsia="方正小标宋_GBK" w:cs="方正小标宋_GBK"/>
          <w:color w:val="auto"/>
          <w:w w:val="95"/>
          <w:sz w:val="44"/>
          <w:szCs w:val="44"/>
          <w:lang w:val="en-US" w:eastAsia="zh-CN"/>
        </w:rPr>
        <w:t>3</w:t>
      </w:r>
      <w:r>
        <w:rPr>
          <w:rFonts w:hint="eastAsia" w:ascii="方正小标宋_GBK" w:hAnsi="方正小标宋_GBK" w:eastAsia="方正小标宋_GBK" w:cs="方正小标宋_GBK"/>
          <w:color w:val="auto"/>
          <w:w w:val="95"/>
          <w:sz w:val="44"/>
          <w:szCs w:val="44"/>
        </w:rPr>
        <w:t>年县域内教师流动申请审核备案表</w:t>
      </w:r>
    </w:p>
    <w:p>
      <w:pPr>
        <w:spacing w:line="576" w:lineRule="exact"/>
        <w:jc w:val="center"/>
        <w:rPr>
          <w:rFonts w:ascii="楷体_GB2312" w:hAnsi="仿宋_GB2312" w:eastAsia="楷体_GB2312" w:cs="仿宋_GB2312"/>
          <w:color w:val="auto"/>
          <w:sz w:val="28"/>
          <w:szCs w:val="28"/>
        </w:rPr>
      </w:pPr>
      <w:r>
        <w:rPr>
          <w:rFonts w:hint="eastAsia" w:ascii="楷体_GB2312" w:hAnsi="仿宋_GB2312" w:eastAsia="楷体_GB2312" w:cs="仿宋_GB2312"/>
          <w:color w:val="auto"/>
          <w:sz w:val="28"/>
          <w:szCs w:val="28"/>
        </w:rPr>
        <w:t>（不含乡镇向城区流动）</w:t>
      </w:r>
    </w:p>
    <w:tbl>
      <w:tblPr>
        <w:tblStyle w:val="5"/>
        <w:tblW w:w="89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1131"/>
        <w:gridCol w:w="371"/>
        <w:gridCol w:w="181"/>
        <w:gridCol w:w="598"/>
        <w:gridCol w:w="853"/>
        <w:gridCol w:w="268"/>
        <w:gridCol w:w="820"/>
        <w:gridCol w:w="168"/>
        <w:gridCol w:w="145"/>
        <w:gridCol w:w="226"/>
        <w:gridCol w:w="663"/>
        <w:gridCol w:w="244"/>
        <w:gridCol w:w="360"/>
        <w:gridCol w:w="1086"/>
        <w:gridCol w:w="549"/>
        <w:gridCol w:w="1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791" w:hRule="atLeast"/>
          <w:jc w:val="center"/>
        </w:trPr>
        <w:tc>
          <w:tcPr>
            <w:tcW w:w="1683" w:type="dxa"/>
            <w:gridSpan w:val="3"/>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姓  名</w:t>
            </w:r>
          </w:p>
        </w:tc>
        <w:tc>
          <w:tcPr>
            <w:tcW w:w="598"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性别</w:t>
            </w:r>
          </w:p>
        </w:tc>
        <w:tc>
          <w:tcPr>
            <w:tcW w:w="1121" w:type="dxa"/>
            <w:gridSpan w:val="2"/>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出生</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年月</w:t>
            </w:r>
          </w:p>
        </w:tc>
        <w:tc>
          <w:tcPr>
            <w:tcW w:w="1359" w:type="dxa"/>
            <w:gridSpan w:val="4"/>
            <w:vAlign w:val="center"/>
          </w:tcPr>
          <w:p>
            <w:pPr>
              <w:spacing w:line="320" w:lineRule="exact"/>
              <w:jc w:val="center"/>
              <w:rPr>
                <w:rFonts w:ascii="黑体" w:hAnsi="黑体" w:eastAsia="黑体" w:cs="黑体"/>
                <w:bCs/>
                <w:color w:val="auto"/>
                <w:sz w:val="24"/>
                <w:szCs w:val="24"/>
              </w:rPr>
            </w:pPr>
            <w:r>
              <w:rPr>
                <w:rFonts w:hint="eastAsia" w:ascii="黑体" w:hAnsi="黑体" w:eastAsia="黑体" w:cs="黑体"/>
                <w:bCs/>
                <w:color w:val="auto"/>
                <w:sz w:val="24"/>
                <w:szCs w:val="24"/>
              </w:rPr>
              <w:t>入编任教</w:t>
            </w:r>
          </w:p>
          <w:p>
            <w:pPr>
              <w:spacing w:line="320" w:lineRule="exact"/>
              <w:jc w:val="center"/>
              <w:rPr>
                <w:rFonts w:ascii="黑体" w:hAnsi="黑体" w:eastAsia="黑体" w:cs="黑体"/>
                <w:color w:val="auto"/>
                <w:sz w:val="24"/>
                <w:szCs w:val="24"/>
              </w:rPr>
            </w:pPr>
            <w:r>
              <w:rPr>
                <w:rFonts w:hint="eastAsia" w:ascii="黑体" w:hAnsi="黑体" w:eastAsia="黑体" w:cs="黑体"/>
                <w:bCs/>
                <w:color w:val="auto"/>
                <w:sz w:val="24"/>
                <w:szCs w:val="24"/>
              </w:rPr>
              <w:t>年月</w:t>
            </w:r>
          </w:p>
        </w:tc>
        <w:tc>
          <w:tcPr>
            <w:tcW w:w="907" w:type="dxa"/>
            <w:gridSpan w:val="2"/>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职称</w:t>
            </w:r>
          </w:p>
        </w:tc>
        <w:tc>
          <w:tcPr>
            <w:tcW w:w="3329" w:type="dxa"/>
            <w:gridSpan w:val="4"/>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现工作单位（全称）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93" w:hRule="atLeast"/>
          <w:jc w:val="center"/>
        </w:trPr>
        <w:tc>
          <w:tcPr>
            <w:tcW w:w="1683" w:type="dxa"/>
            <w:gridSpan w:val="3"/>
            <w:vAlign w:val="center"/>
          </w:tcPr>
          <w:p>
            <w:pPr>
              <w:spacing w:line="320" w:lineRule="exact"/>
              <w:jc w:val="center"/>
              <w:rPr>
                <w:rFonts w:ascii="黑体" w:hAnsi="黑体" w:eastAsia="黑体" w:cs="黑体"/>
                <w:color w:val="auto"/>
                <w:sz w:val="24"/>
                <w:szCs w:val="24"/>
              </w:rPr>
            </w:pPr>
          </w:p>
        </w:tc>
        <w:tc>
          <w:tcPr>
            <w:tcW w:w="598" w:type="dxa"/>
            <w:vAlign w:val="center"/>
          </w:tcPr>
          <w:p>
            <w:pPr>
              <w:spacing w:line="320" w:lineRule="exact"/>
              <w:jc w:val="center"/>
              <w:rPr>
                <w:rFonts w:ascii="黑体" w:hAnsi="黑体" w:eastAsia="黑体" w:cs="黑体"/>
                <w:color w:val="auto"/>
                <w:sz w:val="24"/>
                <w:szCs w:val="24"/>
              </w:rPr>
            </w:pPr>
          </w:p>
        </w:tc>
        <w:tc>
          <w:tcPr>
            <w:tcW w:w="1121" w:type="dxa"/>
            <w:gridSpan w:val="2"/>
            <w:vAlign w:val="center"/>
          </w:tcPr>
          <w:p>
            <w:pPr>
              <w:spacing w:line="320" w:lineRule="exact"/>
              <w:jc w:val="center"/>
              <w:rPr>
                <w:rFonts w:ascii="黑体" w:hAnsi="黑体" w:eastAsia="黑体" w:cs="黑体"/>
                <w:color w:val="auto"/>
                <w:sz w:val="24"/>
                <w:szCs w:val="24"/>
              </w:rPr>
            </w:pPr>
          </w:p>
        </w:tc>
        <w:tc>
          <w:tcPr>
            <w:tcW w:w="1359" w:type="dxa"/>
            <w:gridSpan w:val="4"/>
            <w:vAlign w:val="center"/>
          </w:tcPr>
          <w:p>
            <w:pPr>
              <w:spacing w:line="320" w:lineRule="exact"/>
              <w:jc w:val="center"/>
              <w:rPr>
                <w:rFonts w:ascii="黑体" w:hAnsi="黑体" w:eastAsia="黑体" w:cs="黑体"/>
                <w:color w:val="auto"/>
                <w:sz w:val="24"/>
                <w:szCs w:val="24"/>
              </w:rPr>
            </w:pPr>
          </w:p>
        </w:tc>
        <w:tc>
          <w:tcPr>
            <w:tcW w:w="907" w:type="dxa"/>
            <w:gridSpan w:val="2"/>
            <w:vAlign w:val="center"/>
          </w:tcPr>
          <w:p>
            <w:pPr>
              <w:spacing w:line="320" w:lineRule="exact"/>
              <w:jc w:val="center"/>
              <w:rPr>
                <w:rFonts w:ascii="黑体" w:hAnsi="黑体" w:eastAsia="黑体" w:cs="黑体"/>
                <w:color w:val="auto"/>
                <w:sz w:val="24"/>
                <w:szCs w:val="24"/>
              </w:rPr>
            </w:pPr>
          </w:p>
        </w:tc>
        <w:tc>
          <w:tcPr>
            <w:tcW w:w="3329" w:type="dxa"/>
            <w:gridSpan w:val="4"/>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2" w:hRule="atLeast"/>
          <w:jc w:val="center"/>
        </w:trPr>
        <w:tc>
          <w:tcPr>
            <w:tcW w:w="1131"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最高</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学历</w:t>
            </w:r>
          </w:p>
        </w:tc>
        <w:tc>
          <w:tcPr>
            <w:tcW w:w="1150" w:type="dxa"/>
            <w:gridSpan w:val="3"/>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教师资格学段</w:t>
            </w:r>
          </w:p>
        </w:tc>
        <w:tc>
          <w:tcPr>
            <w:tcW w:w="1121" w:type="dxa"/>
            <w:gridSpan w:val="2"/>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教师资格学科</w:t>
            </w:r>
          </w:p>
        </w:tc>
        <w:tc>
          <w:tcPr>
            <w:tcW w:w="1133" w:type="dxa"/>
            <w:gridSpan w:val="3"/>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现任教</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学段</w:t>
            </w:r>
          </w:p>
        </w:tc>
        <w:tc>
          <w:tcPr>
            <w:tcW w:w="1133" w:type="dxa"/>
            <w:gridSpan w:val="3"/>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现任教</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学科</w:t>
            </w:r>
          </w:p>
        </w:tc>
        <w:tc>
          <w:tcPr>
            <w:tcW w:w="3329" w:type="dxa"/>
            <w:gridSpan w:val="4"/>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申请流入乡镇、学校（全称）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66" w:hRule="atLeast"/>
          <w:jc w:val="center"/>
        </w:trPr>
        <w:tc>
          <w:tcPr>
            <w:tcW w:w="1131" w:type="dxa"/>
            <w:vAlign w:val="center"/>
          </w:tcPr>
          <w:p>
            <w:pPr>
              <w:spacing w:line="320" w:lineRule="exact"/>
              <w:jc w:val="center"/>
              <w:rPr>
                <w:rFonts w:ascii="黑体" w:hAnsi="黑体" w:eastAsia="黑体" w:cs="黑体"/>
                <w:color w:val="auto"/>
                <w:sz w:val="24"/>
                <w:szCs w:val="24"/>
              </w:rPr>
            </w:pPr>
          </w:p>
        </w:tc>
        <w:tc>
          <w:tcPr>
            <w:tcW w:w="1150" w:type="dxa"/>
            <w:gridSpan w:val="3"/>
            <w:vAlign w:val="center"/>
          </w:tcPr>
          <w:p>
            <w:pPr>
              <w:spacing w:line="320" w:lineRule="exact"/>
              <w:jc w:val="center"/>
              <w:rPr>
                <w:rFonts w:ascii="黑体" w:hAnsi="黑体" w:eastAsia="黑体" w:cs="黑体"/>
                <w:color w:val="auto"/>
                <w:sz w:val="24"/>
                <w:szCs w:val="24"/>
              </w:rPr>
            </w:pPr>
          </w:p>
        </w:tc>
        <w:tc>
          <w:tcPr>
            <w:tcW w:w="1121" w:type="dxa"/>
            <w:gridSpan w:val="2"/>
            <w:vAlign w:val="center"/>
          </w:tcPr>
          <w:p>
            <w:pPr>
              <w:spacing w:line="320" w:lineRule="exact"/>
              <w:jc w:val="center"/>
              <w:rPr>
                <w:rFonts w:ascii="黑体" w:hAnsi="黑体" w:eastAsia="黑体" w:cs="黑体"/>
                <w:color w:val="auto"/>
                <w:sz w:val="24"/>
                <w:szCs w:val="24"/>
              </w:rPr>
            </w:pPr>
          </w:p>
        </w:tc>
        <w:tc>
          <w:tcPr>
            <w:tcW w:w="1133" w:type="dxa"/>
            <w:gridSpan w:val="3"/>
            <w:vAlign w:val="center"/>
          </w:tcPr>
          <w:p>
            <w:pPr>
              <w:spacing w:line="320" w:lineRule="exact"/>
              <w:jc w:val="center"/>
              <w:rPr>
                <w:rFonts w:ascii="黑体" w:hAnsi="黑体" w:eastAsia="黑体" w:cs="黑体"/>
                <w:color w:val="auto"/>
                <w:sz w:val="24"/>
                <w:szCs w:val="24"/>
              </w:rPr>
            </w:pPr>
          </w:p>
        </w:tc>
        <w:tc>
          <w:tcPr>
            <w:tcW w:w="1133" w:type="dxa"/>
            <w:gridSpan w:val="3"/>
            <w:vAlign w:val="center"/>
          </w:tcPr>
          <w:p>
            <w:pPr>
              <w:spacing w:line="320" w:lineRule="exact"/>
              <w:jc w:val="center"/>
              <w:rPr>
                <w:rFonts w:ascii="黑体" w:hAnsi="黑体" w:eastAsia="黑体" w:cs="黑体"/>
                <w:color w:val="auto"/>
                <w:sz w:val="24"/>
                <w:szCs w:val="24"/>
              </w:rPr>
            </w:pPr>
          </w:p>
        </w:tc>
        <w:tc>
          <w:tcPr>
            <w:tcW w:w="3329" w:type="dxa"/>
            <w:gridSpan w:val="4"/>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01" w:hRule="atLeast"/>
          <w:jc w:val="center"/>
        </w:trPr>
        <w:tc>
          <w:tcPr>
            <w:tcW w:w="2281" w:type="dxa"/>
            <w:gridSpan w:val="4"/>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原籍地乡镇（街道）</w:t>
            </w:r>
          </w:p>
        </w:tc>
        <w:tc>
          <w:tcPr>
            <w:tcW w:w="4833" w:type="dxa"/>
            <w:gridSpan w:val="10"/>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现居住地址</w:t>
            </w:r>
          </w:p>
        </w:tc>
        <w:tc>
          <w:tcPr>
            <w:tcW w:w="1883" w:type="dxa"/>
            <w:gridSpan w:val="2"/>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27" w:hRule="atLeast"/>
          <w:jc w:val="center"/>
        </w:trPr>
        <w:tc>
          <w:tcPr>
            <w:tcW w:w="2281" w:type="dxa"/>
            <w:gridSpan w:val="4"/>
            <w:vAlign w:val="center"/>
          </w:tcPr>
          <w:p>
            <w:pPr>
              <w:spacing w:line="320" w:lineRule="exact"/>
              <w:jc w:val="center"/>
              <w:rPr>
                <w:rFonts w:ascii="黑体" w:hAnsi="黑体" w:eastAsia="黑体" w:cs="黑体"/>
                <w:color w:val="auto"/>
                <w:sz w:val="24"/>
                <w:szCs w:val="24"/>
              </w:rPr>
            </w:pPr>
          </w:p>
        </w:tc>
        <w:tc>
          <w:tcPr>
            <w:tcW w:w="4833" w:type="dxa"/>
            <w:gridSpan w:val="10"/>
            <w:vAlign w:val="center"/>
          </w:tcPr>
          <w:p>
            <w:pPr>
              <w:spacing w:line="320" w:lineRule="exact"/>
              <w:jc w:val="center"/>
              <w:rPr>
                <w:rFonts w:ascii="黑体" w:hAnsi="黑体" w:eastAsia="黑体" w:cs="黑体"/>
                <w:color w:val="auto"/>
                <w:sz w:val="24"/>
                <w:szCs w:val="24"/>
              </w:rPr>
            </w:pPr>
          </w:p>
        </w:tc>
        <w:tc>
          <w:tcPr>
            <w:tcW w:w="1883" w:type="dxa"/>
            <w:gridSpan w:val="2"/>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2" w:hRule="atLeast"/>
          <w:jc w:val="center"/>
        </w:trPr>
        <w:tc>
          <w:tcPr>
            <w:tcW w:w="1502" w:type="dxa"/>
            <w:gridSpan w:val="2"/>
            <w:vMerge w:val="restart"/>
            <w:vAlign w:val="center"/>
          </w:tcPr>
          <w:p>
            <w:pPr>
              <w:spacing w:line="320" w:lineRule="exact"/>
              <w:jc w:val="center"/>
              <w:rPr>
                <w:rFonts w:ascii="黑体" w:hAnsi="黑体" w:eastAsia="黑体" w:cs="黑体"/>
                <w:bCs/>
                <w:color w:val="auto"/>
                <w:sz w:val="24"/>
                <w:szCs w:val="24"/>
              </w:rPr>
            </w:pPr>
            <w:r>
              <w:rPr>
                <w:rFonts w:hint="eastAsia" w:ascii="黑体" w:hAnsi="黑体" w:eastAsia="黑体" w:cs="黑体"/>
                <w:bCs/>
                <w:color w:val="auto"/>
                <w:sz w:val="24"/>
                <w:szCs w:val="24"/>
              </w:rPr>
              <w:t>婚姻情况</w:t>
            </w:r>
          </w:p>
          <w:p>
            <w:pPr>
              <w:spacing w:line="320" w:lineRule="exact"/>
              <w:jc w:val="center"/>
              <w:rPr>
                <w:rFonts w:ascii="黑体" w:hAnsi="黑体" w:eastAsia="黑体" w:cs="黑体"/>
                <w:color w:val="auto"/>
                <w:w w:val="80"/>
                <w:sz w:val="24"/>
                <w:szCs w:val="24"/>
              </w:rPr>
            </w:pPr>
            <w:r>
              <w:rPr>
                <w:rFonts w:hint="eastAsia" w:ascii="黑体" w:hAnsi="黑体" w:eastAsia="黑体" w:cs="黑体"/>
                <w:color w:val="auto"/>
                <w:w w:val="80"/>
                <w:sz w:val="24"/>
                <w:szCs w:val="24"/>
              </w:rPr>
              <w:t>（夫妻分居流动类别填写）</w:t>
            </w:r>
          </w:p>
        </w:tc>
        <w:tc>
          <w:tcPr>
            <w:tcW w:w="1632" w:type="dxa"/>
            <w:gridSpan w:val="3"/>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婚姻方姓名</w:t>
            </w:r>
          </w:p>
        </w:tc>
        <w:tc>
          <w:tcPr>
            <w:tcW w:w="2894" w:type="dxa"/>
            <w:gridSpan w:val="8"/>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婚姻方工作单位</w:t>
            </w:r>
          </w:p>
        </w:tc>
        <w:tc>
          <w:tcPr>
            <w:tcW w:w="1635" w:type="dxa"/>
            <w:gridSpan w:val="2"/>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婚姻方工作</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单位性质</w:t>
            </w:r>
          </w:p>
        </w:tc>
        <w:tc>
          <w:tcPr>
            <w:tcW w:w="1334"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结婚登记</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79" w:hRule="atLeast"/>
          <w:jc w:val="center"/>
        </w:trPr>
        <w:tc>
          <w:tcPr>
            <w:tcW w:w="1502" w:type="dxa"/>
            <w:gridSpan w:val="2"/>
            <w:vMerge w:val="continue"/>
            <w:vAlign w:val="center"/>
          </w:tcPr>
          <w:p>
            <w:pPr>
              <w:spacing w:line="320" w:lineRule="exact"/>
              <w:jc w:val="center"/>
              <w:rPr>
                <w:rFonts w:ascii="黑体" w:hAnsi="黑体" w:eastAsia="黑体" w:cs="黑体"/>
                <w:color w:val="auto"/>
                <w:sz w:val="24"/>
                <w:szCs w:val="24"/>
              </w:rPr>
            </w:pPr>
          </w:p>
        </w:tc>
        <w:tc>
          <w:tcPr>
            <w:tcW w:w="1632" w:type="dxa"/>
            <w:gridSpan w:val="3"/>
            <w:vAlign w:val="center"/>
          </w:tcPr>
          <w:p>
            <w:pPr>
              <w:spacing w:line="320" w:lineRule="exact"/>
              <w:jc w:val="center"/>
              <w:rPr>
                <w:rFonts w:ascii="黑体" w:hAnsi="黑体" w:eastAsia="黑体" w:cs="黑体"/>
                <w:color w:val="auto"/>
                <w:sz w:val="24"/>
                <w:szCs w:val="24"/>
              </w:rPr>
            </w:pPr>
          </w:p>
        </w:tc>
        <w:tc>
          <w:tcPr>
            <w:tcW w:w="2894" w:type="dxa"/>
            <w:gridSpan w:val="8"/>
            <w:vAlign w:val="center"/>
          </w:tcPr>
          <w:p>
            <w:pPr>
              <w:spacing w:line="320" w:lineRule="exact"/>
              <w:jc w:val="center"/>
              <w:rPr>
                <w:rFonts w:ascii="黑体" w:hAnsi="黑体" w:eastAsia="黑体" w:cs="黑体"/>
                <w:color w:val="auto"/>
                <w:sz w:val="24"/>
                <w:szCs w:val="24"/>
              </w:rPr>
            </w:pPr>
          </w:p>
        </w:tc>
        <w:tc>
          <w:tcPr>
            <w:tcW w:w="1635" w:type="dxa"/>
            <w:gridSpan w:val="2"/>
            <w:vAlign w:val="center"/>
          </w:tcPr>
          <w:p>
            <w:pPr>
              <w:spacing w:line="320" w:lineRule="exact"/>
              <w:jc w:val="center"/>
              <w:rPr>
                <w:rFonts w:ascii="黑体" w:hAnsi="黑体" w:eastAsia="黑体" w:cs="黑体"/>
                <w:color w:val="auto"/>
                <w:sz w:val="24"/>
                <w:szCs w:val="24"/>
              </w:rPr>
            </w:pPr>
          </w:p>
        </w:tc>
        <w:tc>
          <w:tcPr>
            <w:tcW w:w="1334" w:type="dxa"/>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68" w:hRule="atLeast"/>
          <w:jc w:val="center"/>
        </w:trPr>
        <w:tc>
          <w:tcPr>
            <w:tcW w:w="1131" w:type="dxa"/>
            <w:vMerge w:val="restart"/>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家庭</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成员</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情况</w:t>
            </w:r>
          </w:p>
        </w:tc>
        <w:tc>
          <w:tcPr>
            <w:tcW w:w="1150" w:type="dxa"/>
            <w:gridSpan w:val="3"/>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称 谓</w:t>
            </w:r>
          </w:p>
        </w:tc>
        <w:tc>
          <w:tcPr>
            <w:tcW w:w="1941" w:type="dxa"/>
            <w:gridSpan w:val="3"/>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姓  名</w:t>
            </w:r>
          </w:p>
        </w:tc>
        <w:tc>
          <w:tcPr>
            <w:tcW w:w="4775" w:type="dxa"/>
            <w:gridSpan w:val="9"/>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现工作地址、工作单位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68" w:hRule="atLeast"/>
          <w:jc w:val="center"/>
        </w:trPr>
        <w:tc>
          <w:tcPr>
            <w:tcW w:w="1131" w:type="dxa"/>
            <w:vMerge w:val="continue"/>
            <w:vAlign w:val="center"/>
          </w:tcPr>
          <w:p>
            <w:pPr>
              <w:spacing w:line="320" w:lineRule="exact"/>
              <w:jc w:val="center"/>
              <w:rPr>
                <w:rFonts w:ascii="黑体" w:hAnsi="黑体" w:eastAsia="黑体" w:cs="黑体"/>
                <w:color w:val="auto"/>
                <w:sz w:val="24"/>
                <w:szCs w:val="24"/>
              </w:rPr>
            </w:pPr>
          </w:p>
        </w:tc>
        <w:tc>
          <w:tcPr>
            <w:tcW w:w="1150" w:type="dxa"/>
            <w:gridSpan w:val="3"/>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父</w:t>
            </w:r>
          </w:p>
        </w:tc>
        <w:tc>
          <w:tcPr>
            <w:tcW w:w="1941" w:type="dxa"/>
            <w:gridSpan w:val="3"/>
            <w:vAlign w:val="center"/>
          </w:tcPr>
          <w:p>
            <w:pPr>
              <w:spacing w:line="320" w:lineRule="exact"/>
              <w:jc w:val="center"/>
              <w:rPr>
                <w:rFonts w:ascii="黑体" w:hAnsi="黑体" w:eastAsia="黑体" w:cs="黑体"/>
                <w:color w:val="auto"/>
                <w:sz w:val="24"/>
                <w:szCs w:val="24"/>
              </w:rPr>
            </w:pPr>
          </w:p>
        </w:tc>
        <w:tc>
          <w:tcPr>
            <w:tcW w:w="4775" w:type="dxa"/>
            <w:gridSpan w:val="9"/>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56" w:hRule="atLeast"/>
          <w:jc w:val="center"/>
        </w:trPr>
        <w:tc>
          <w:tcPr>
            <w:tcW w:w="1131" w:type="dxa"/>
            <w:vMerge w:val="continue"/>
            <w:vAlign w:val="center"/>
          </w:tcPr>
          <w:p>
            <w:pPr>
              <w:spacing w:line="320" w:lineRule="exact"/>
              <w:jc w:val="center"/>
              <w:rPr>
                <w:rFonts w:ascii="黑体" w:hAnsi="黑体" w:eastAsia="黑体" w:cs="黑体"/>
                <w:color w:val="auto"/>
                <w:sz w:val="24"/>
                <w:szCs w:val="24"/>
              </w:rPr>
            </w:pPr>
          </w:p>
        </w:tc>
        <w:tc>
          <w:tcPr>
            <w:tcW w:w="1150" w:type="dxa"/>
            <w:gridSpan w:val="3"/>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母</w:t>
            </w:r>
          </w:p>
        </w:tc>
        <w:tc>
          <w:tcPr>
            <w:tcW w:w="1941" w:type="dxa"/>
            <w:gridSpan w:val="3"/>
            <w:vAlign w:val="center"/>
          </w:tcPr>
          <w:p>
            <w:pPr>
              <w:spacing w:line="320" w:lineRule="exact"/>
              <w:jc w:val="center"/>
              <w:rPr>
                <w:rFonts w:ascii="黑体" w:hAnsi="黑体" w:eastAsia="黑体" w:cs="黑体"/>
                <w:color w:val="auto"/>
                <w:sz w:val="24"/>
                <w:szCs w:val="24"/>
              </w:rPr>
            </w:pPr>
          </w:p>
        </w:tc>
        <w:tc>
          <w:tcPr>
            <w:tcW w:w="4775" w:type="dxa"/>
            <w:gridSpan w:val="9"/>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53" w:hRule="atLeast"/>
          <w:jc w:val="center"/>
        </w:trPr>
        <w:tc>
          <w:tcPr>
            <w:tcW w:w="1131" w:type="dxa"/>
            <w:vMerge w:val="continue"/>
            <w:vAlign w:val="center"/>
          </w:tcPr>
          <w:p>
            <w:pPr>
              <w:spacing w:line="320" w:lineRule="exact"/>
              <w:jc w:val="center"/>
              <w:rPr>
                <w:rFonts w:ascii="黑体" w:hAnsi="黑体" w:eastAsia="黑体" w:cs="黑体"/>
                <w:color w:val="auto"/>
                <w:sz w:val="24"/>
                <w:szCs w:val="24"/>
              </w:rPr>
            </w:pPr>
          </w:p>
        </w:tc>
        <w:tc>
          <w:tcPr>
            <w:tcW w:w="1150" w:type="dxa"/>
            <w:gridSpan w:val="3"/>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夫（妻）</w:t>
            </w:r>
          </w:p>
        </w:tc>
        <w:tc>
          <w:tcPr>
            <w:tcW w:w="1941" w:type="dxa"/>
            <w:gridSpan w:val="3"/>
            <w:vAlign w:val="center"/>
          </w:tcPr>
          <w:p>
            <w:pPr>
              <w:spacing w:line="320" w:lineRule="exact"/>
              <w:jc w:val="center"/>
              <w:rPr>
                <w:rFonts w:ascii="黑体" w:hAnsi="黑体" w:eastAsia="黑体" w:cs="黑体"/>
                <w:color w:val="auto"/>
                <w:sz w:val="24"/>
                <w:szCs w:val="24"/>
              </w:rPr>
            </w:pPr>
          </w:p>
        </w:tc>
        <w:tc>
          <w:tcPr>
            <w:tcW w:w="4775" w:type="dxa"/>
            <w:gridSpan w:val="9"/>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012" w:hRule="atLeast"/>
          <w:jc w:val="center"/>
        </w:trPr>
        <w:tc>
          <w:tcPr>
            <w:tcW w:w="1131"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申请流</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动类别</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及理由</w:t>
            </w:r>
          </w:p>
        </w:tc>
        <w:tc>
          <w:tcPr>
            <w:tcW w:w="7866" w:type="dxa"/>
            <w:gridSpan w:val="15"/>
          </w:tcPr>
          <w:p>
            <w:pPr>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申请流动类别：</w:t>
            </w:r>
          </w:p>
          <w:p>
            <w:pPr>
              <w:spacing w:line="320" w:lineRule="exact"/>
              <w:rPr>
                <w:rFonts w:ascii="黑体" w:hAnsi="黑体" w:eastAsia="黑体" w:cs="黑体"/>
                <w:color w:val="auto"/>
                <w:sz w:val="24"/>
                <w:szCs w:val="24"/>
              </w:rPr>
            </w:pPr>
            <w:r>
              <w:rPr>
                <w:rFonts w:hint="eastAsia" w:ascii="仿宋_GB2312" w:hAnsi="仿宋_GB2312" w:eastAsia="仿宋_GB2312" w:cs="仿宋_GB2312"/>
                <w:color w:val="auto"/>
                <w:sz w:val="24"/>
                <w:szCs w:val="24"/>
              </w:rPr>
              <w:t>申请流动理由：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745" w:hRule="atLeast"/>
          <w:jc w:val="center"/>
        </w:trPr>
        <w:tc>
          <w:tcPr>
            <w:tcW w:w="1131"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流出</w:t>
            </w:r>
          </w:p>
          <w:p>
            <w:pPr>
              <w:spacing w:line="320" w:lineRule="exact"/>
              <w:jc w:val="center"/>
              <w:rPr>
                <w:rFonts w:hint="eastAsia" w:ascii="黑体" w:hAnsi="黑体" w:eastAsia="黑体" w:cs="黑体"/>
                <w:color w:val="auto"/>
                <w:sz w:val="24"/>
                <w:szCs w:val="24"/>
              </w:rPr>
            </w:pPr>
            <w:r>
              <w:rPr>
                <w:rFonts w:hint="eastAsia" w:ascii="黑体" w:hAnsi="黑体" w:eastAsia="黑体" w:cs="黑体"/>
                <w:color w:val="auto"/>
                <w:sz w:val="24"/>
                <w:szCs w:val="24"/>
              </w:rPr>
              <w:t>中心</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学校</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意见</w:t>
            </w:r>
          </w:p>
        </w:tc>
        <w:tc>
          <w:tcPr>
            <w:tcW w:w="3259" w:type="dxa"/>
            <w:gridSpan w:val="7"/>
            <w:vAlign w:val="center"/>
          </w:tcPr>
          <w:p>
            <w:pPr>
              <w:spacing w:line="320" w:lineRule="exact"/>
              <w:ind w:firstLine="120" w:firstLineChars="5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负责人</w:t>
            </w:r>
          </w:p>
          <w:p>
            <w:pPr>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（签字）：</w:t>
            </w:r>
          </w:p>
          <w:p>
            <w:pPr>
              <w:spacing w:line="320" w:lineRule="exact"/>
              <w:rPr>
                <w:rFonts w:ascii="仿宋_GB2312" w:hAnsi="仿宋_GB2312" w:eastAsia="仿宋_GB2312" w:cs="仿宋_GB2312"/>
                <w:color w:val="auto"/>
                <w:sz w:val="24"/>
                <w:szCs w:val="24"/>
              </w:rPr>
            </w:pPr>
          </w:p>
          <w:p>
            <w:pPr>
              <w:spacing w:line="320" w:lineRule="exact"/>
              <w:ind w:firstLine="1200" w:firstLineChars="500"/>
              <w:rPr>
                <w:rFonts w:ascii="黑体" w:hAnsi="黑体" w:eastAsia="黑体" w:cs="黑体"/>
                <w:color w:val="auto"/>
                <w:sz w:val="24"/>
                <w:szCs w:val="24"/>
              </w:rPr>
            </w:pPr>
            <w:r>
              <w:rPr>
                <w:rFonts w:hint="eastAsia" w:ascii="仿宋_GB2312" w:hAnsi="仿宋_GB2312" w:eastAsia="仿宋_GB2312" w:cs="仿宋_GB2312"/>
                <w:color w:val="auto"/>
                <w:sz w:val="24"/>
                <w:szCs w:val="24"/>
              </w:rPr>
              <w:t>年   月  日（章）</w:t>
            </w:r>
          </w:p>
        </w:tc>
        <w:tc>
          <w:tcPr>
            <w:tcW w:w="1034" w:type="dxa"/>
            <w:gridSpan w:val="3"/>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流入</w:t>
            </w:r>
          </w:p>
          <w:p>
            <w:pPr>
              <w:spacing w:line="320" w:lineRule="exact"/>
              <w:ind w:firstLine="240" w:firstLineChars="100"/>
              <w:rPr>
                <w:rFonts w:hint="eastAsia" w:ascii="黑体" w:hAnsi="黑体" w:eastAsia="黑体" w:cs="黑体"/>
                <w:color w:val="auto"/>
                <w:sz w:val="24"/>
                <w:szCs w:val="24"/>
              </w:rPr>
            </w:pPr>
            <w:r>
              <w:rPr>
                <w:rFonts w:hint="eastAsia" w:ascii="黑体" w:hAnsi="黑体" w:eastAsia="黑体" w:cs="黑体"/>
                <w:color w:val="auto"/>
                <w:sz w:val="24"/>
                <w:szCs w:val="24"/>
              </w:rPr>
              <w:t>中心</w:t>
            </w:r>
          </w:p>
          <w:p>
            <w:pPr>
              <w:spacing w:line="320" w:lineRule="exact"/>
              <w:ind w:firstLine="240" w:firstLineChars="100"/>
              <w:rPr>
                <w:rFonts w:hint="eastAsia" w:ascii="黑体" w:hAnsi="黑体" w:eastAsia="黑体" w:cs="黑体"/>
                <w:color w:val="auto"/>
                <w:sz w:val="24"/>
                <w:szCs w:val="24"/>
              </w:rPr>
            </w:pPr>
            <w:r>
              <w:rPr>
                <w:rFonts w:hint="eastAsia" w:ascii="黑体" w:hAnsi="黑体" w:eastAsia="黑体" w:cs="黑体"/>
                <w:color w:val="auto"/>
                <w:sz w:val="24"/>
                <w:szCs w:val="24"/>
              </w:rPr>
              <w:t>学校</w:t>
            </w:r>
          </w:p>
          <w:p>
            <w:pPr>
              <w:spacing w:line="320" w:lineRule="exact"/>
              <w:ind w:firstLine="240" w:firstLineChars="100"/>
              <w:rPr>
                <w:rFonts w:ascii="黑体" w:hAnsi="黑体" w:eastAsia="黑体" w:cs="黑体"/>
                <w:color w:val="auto"/>
                <w:sz w:val="24"/>
                <w:szCs w:val="24"/>
              </w:rPr>
            </w:pPr>
            <w:r>
              <w:rPr>
                <w:rFonts w:hint="eastAsia" w:ascii="黑体" w:hAnsi="黑体" w:eastAsia="黑体" w:cs="黑体"/>
                <w:color w:val="auto"/>
                <w:sz w:val="24"/>
                <w:szCs w:val="24"/>
              </w:rPr>
              <w:t>意见</w:t>
            </w:r>
          </w:p>
        </w:tc>
        <w:tc>
          <w:tcPr>
            <w:tcW w:w="3573" w:type="dxa"/>
            <w:gridSpan w:val="5"/>
            <w:vAlign w:val="center"/>
          </w:tcPr>
          <w:p>
            <w:pPr>
              <w:spacing w:line="320" w:lineRule="exact"/>
              <w:ind w:firstLine="120" w:firstLineChars="5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负责人</w:t>
            </w:r>
          </w:p>
          <w:p>
            <w:pPr>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（签字）：</w:t>
            </w:r>
          </w:p>
          <w:p>
            <w:pPr>
              <w:spacing w:line="320" w:lineRule="exact"/>
              <w:rPr>
                <w:rFonts w:ascii="仿宋_GB2312" w:hAnsi="仿宋_GB2312" w:eastAsia="仿宋_GB2312" w:cs="仿宋_GB2312"/>
                <w:color w:val="auto"/>
                <w:sz w:val="24"/>
                <w:szCs w:val="24"/>
              </w:rPr>
            </w:pPr>
          </w:p>
          <w:p>
            <w:pPr>
              <w:spacing w:line="320" w:lineRule="exact"/>
              <w:ind w:firstLine="1680" w:firstLineChars="700"/>
              <w:rPr>
                <w:rFonts w:ascii="黑体" w:hAnsi="黑体" w:eastAsia="黑体" w:cs="黑体"/>
                <w:color w:val="auto"/>
                <w:sz w:val="24"/>
                <w:szCs w:val="24"/>
              </w:rPr>
            </w:pPr>
            <w:r>
              <w:rPr>
                <w:rFonts w:hint="eastAsia" w:ascii="仿宋_GB2312" w:hAnsi="仿宋_GB2312" w:eastAsia="仿宋_GB2312" w:cs="仿宋_GB2312"/>
                <w:color w:val="auto"/>
                <w:sz w:val="24"/>
                <w:szCs w:val="24"/>
              </w:rPr>
              <w:t>年   月  日（章</w:t>
            </w:r>
            <w:r>
              <w:rPr>
                <w:rFonts w:hint="eastAsia" w:ascii="黑体" w:hAnsi="黑体" w:eastAsia="黑体" w:cs="黑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102" w:hRule="atLeast"/>
          <w:jc w:val="center"/>
        </w:trPr>
        <w:tc>
          <w:tcPr>
            <w:tcW w:w="1131"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县级</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审核</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意见</w:t>
            </w:r>
          </w:p>
        </w:tc>
        <w:tc>
          <w:tcPr>
            <w:tcW w:w="7866" w:type="dxa"/>
            <w:gridSpan w:val="15"/>
            <w:vAlign w:val="center"/>
          </w:tcPr>
          <w:p>
            <w:pPr>
              <w:spacing w:line="320" w:lineRule="exact"/>
              <w:rPr>
                <w:rFonts w:ascii="黑体" w:hAnsi="黑体" w:eastAsia="黑体" w:cs="黑体"/>
                <w:color w:val="auto"/>
                <w:sz w:val="24"/>
                <w:szCs w:val="24"/>
              </w:rPr>
            </w:pPr>
            <w:r>
              <w:rPr>
                <w:rFonts w:hint="eastAsia" w:ascii="黑体" w:hAnsi="黑体" w:eastAsia="黑体" w:cs="黑体"/>
                <w:color w:val="auto"/>
                <w:sz w:val="24"/>
                <w:szCs w:val="24"/>
              </w:rPr>
              <w:t>审核人（签字）：                                   年   月  日（章）</w:t>
            </w:r>
          </w:p>
        </w:tc>
      </w:tr>
    </w:tbl>
    <w:p>
      <w:pPr>
        <w:spacing w:line="576" w:lineRule="exact"/>
        <w:rPr>
          <w:rFonts w:hint="eastAsia" w:ascii="楷体" w:hAnsi="楷体" w:eastAsia="楷体" w:cs="楷体"/>
          <w:color w:val="auto"/>
          <w:sz w:val="24"/>
        </w:rPr>
      </w:pPr>
      <w:r>
        <w:rPr>
          <w:rFonts w:hint="eastAsia" w:ascii="楷体" w:hAnsi="楷体" w:eastAsia="楷体" w:cs="楷体"/>
          <w:color w:val="auto"/>
          <w:sz w:val="24"/>
        </w:rPr>
        <w:t xml:space="preserve">说明：此表填写一式两份，上报一份，流入学校保留一份。 </w:t>
      </w:r>
    </w:p>
    <w:p>
      <w:pPr>
        <w:rPr>
          <w:rFonts w:hint="eastAsia" w:ascii="黑体" w:hAnsi="黑体" w:eastAsia="黑体" w:cs="黑体"/>
          <w:sz w:val="32"/>
          <w:szCs w:val="36"/>
        </w:rPr>
      </w:pPr>
      <w:r>
        <w:rPr>
          <w:rFonts w:hint="eastAsia" w:ascii="黑体" w:hAnsi="黑体" w:eastAsia="黑体" w:cs="黑体"/>
          <w:sz w:val="32"/>
          <w:szCs w:val="36"/>
        </w:rPr>
        <w:t>附件2</w:t>
      </w:r>
    </w:p>
    <w:p>
      <w:pPr>
        <w:spacing w:line="576" w:lineRule="exact"/>
        <w:jc w:val="center"/>
        <w:rPr>
          <w:rFonts w:hint="eastAsia" w:ascii="方正小标宋_GBK" w:hAnsi="方正小标宋_GBK" w:eastAsia="方正小标宋_GBK" w:cs="方正小标宋_GBK"/>
          <w:color w:val="auto"/>
          <w:w w:val="95"/>
          <w:kern w:val="0"/>
          <w:sz w:val="44"/>
          <w:szCs w:val="44"/>
          <w:shd w:val="clear" w:color="auto" w:fill="FFFFFF"/>
        </w:rPr>
      </w:pPr>
      <w:r>
        <w:rPr>
          <w:rFonts w:hint="eastAsia" w:ascii="方正小标宋_GBK" w:hAnsi="方正小标宋_GBK" w:eastAsia="方正小标宋_GBK" w:cs="方正小标宋_GBK"/>
          <w:color w:val="auto"/>
          <w:w w:val="95"/>
          <w:kern w:val="0"/>
          <w:sz w:val="44"/>
          <w:szCs w:val="44"/>
          <w:shd w:val="clear" w:color="auto" w:fill="FFFFFF"/>
        </w:rPr>
        <w:t>临泉县202</w:t>
      </w:r>
      <w:r>
        <w:rPr>
          <w:rFonts w:hint="eastAsia" w:ascii="方正小标宋_GBK" w:hAnsi="方正小标宋_GBK" w:eastAsia="方正小标宋_GBK" w:cs="方正小标宋_GBK"/>
          <w:color w:val="auto"/>
          <w:w w:val="95"/>
          <w:kern w:val="0"/>
          <w:sz w:val="44"/>
          <w:szCs w:val="44"/>
          <w:shd w:val="clear" w:color="auto" w:fill="FFFFFF"/>
          <w:lang w:val="en-US" w:eastAsia="zh-CN"/>
        </w:rPr>
        <w:t>3</w:t>
      </w:r>
      <w:r>
        <w:rPr>
          <w:rFonts w:hint="eastAsia" w:ascii="方正小标宋_GBK" w:hAnsi="方正小标宋_GBK" w:eastAsia="方正小标宋_GBK" w:cs="方正小标宋_GBK"/>
          <w:color w:val="auto"/>
          <w:w w:val="95"/>
          <w:kern w:val="0"/>
          <w:sz w:val="44"/>
          <w:szCs w:val="44"/>
          <w:shd w:val="clear" w:color="auto" w:fill="FFFFFF"/>
        </w:rPr>
        <w:t>年乡镇教师向城区流动申请备案表</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方正小标宋_GBK" w:hAnsi="方正小标宋_GBK" w:eastAsia="方正小标宋_GBK" w:cs="方正小标宋_GBK"/>
          <w:color w:val="auto"/>
          <w:w w:val="95"/>
          <w:kern w:val="0"/>
          <w:sz w:val="24"/>
          <w:szCs w:val="24"/>
          <w:shd w:val="clear" w:color="auto" w:fill="FFFFFF"/>
        </w:rPr>
      </w:pPr>
    </w:p>
    <w:tbl>
      <w:tblPr>
        <w:tblStyle w:val="5"/>
        <w:tblW w:w="9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563"/>
        <w:gridCol w:w="662"/>
        <w:gridCol w:w="205"/>
        <w:gridCol w:w="1244"/>
        <w:gridCol w:w="1273"/>
        <w:gridCol w:w="472"/>
        <w:gridCol w:w="601"/>
        <w:gridCol w:w="735"/>
        <w:gridCol w:w="454"/>
        <w:gridCol w:w="1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81" w:type="dxa"/>
            <w:gridSpan w:val="2"/>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姓  名</w:t>
            </w:r>
          </w:p>
        </w:tc>
        <w:tc>
          <w:tcPr>
            <w:tcW w:w="867" w:type="dxa"/>
            <w:gridSpan w:val="2"/>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性别</w:t>
            </w:r>
          </w:p>
        </w:tc>
        <w:tc>
          <w:tcPr>
            <w:tcW w:w="1244"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出生</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年月</w:t>
            </w:r>
          </w:p>
        </w:tc>
        <w:tc>
          <w:tcPr>
            <w:tcW w:w="1273"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任教</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年月</w:t>
            </w:r>
          </w:p>
        </w:tc>
        <w:tc>
          <w:tcPr>
            <w:tcW w:w="1073" w:type="dxa"/>
            <w:gridSpan w:val="2"/>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最高</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学历</w:t>
            </w:r>
          </w:p>
        </w:tc>
        <w:tc>
          <w:tcPr>
            <w:tcW w:w="1189" w:type="dxa"/>
            <w:gridSpan w:val="2"/>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技术职称</w:t>
            </w:r>
          </w:p>
        </w:tc>
        <w:tc>
          <w:tcPr>
            <w:tcW w:w="1748" w:type="dxa"/>
            <w:vMerge w:val="restart"/>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781" w:type="dxa"/>
            <w:gridSpan w:val="2"/>
            <w:vAlign w:val="center"/>
          </w:tcPr>
          <w:p>
            <w:pPr>
              <w:spacing w:line="320" w:lineRule="exact"/>
              <w:jc w:val="center"/>
              <w:rPr>
                <w:rFonts w:ascii="黑体" w:hAnsi="黑体" w:eastAsia="黑体" w:cs="黑体"/>
                <w:color w:val="auto"/>
                <w:sz w:val="24"/>
                <w:szCs w:val="24"/>
              </w:rPr>
            </w:pPr>
          </w:p>
        </w:tc>
        <w:tc>
          <w:tcPr>
            <w:tcW w:w="867" w:type="dxa"/>
            <w:gridSpan w:val="2"/>
            <w:vAlign w:val="center"/>
          </w:tcPr>
          <w:p>
            <w:pPr>
              <w:spacing w:line="320" w:lineRule="exact"/>
              <w:jc w:val="center"/>
              <w:rPr>
                <w:rFonts w:ascii="黑体" w:hAnsi="黑体" w:eastAsia="黑体" w:cs="黑体"/>
                <w:color w:val="auto"/>
                <w:sz w:val="24"/>
                <w:szCs w:val="24"/>
              </w:rPr>
            </w:pPr>
          </w:p>
        </w:tc>
        <w:tc>
          <w:tcPr>
            <w:tcW w:w="1244" w:type="dxa"/>
            <w:vAlign w:val="center"/>
          </w:tcPr>
          <w:p>
            <w:pPr>
              <w:spacing w:line="320" w:lineRule="exact"/>
              <w:jc w:val="center"/>
              <w:rPr>
                <w:rFonts w:ascii="黑体" w:hAnsi="黑体" w:eastAsia="黑体" w:cs="黑体"/>
                <w:color w:val="auto"/>
                <w:sz w:val="24"/>
                <w:szCs w:val="24"/>
              </w:rPr>
            </w:pPr>
          </w:p>
        </w:tc>
        <w:tc>
          <w:tcPr>
            <w:tcW w:w="1273" w:type="dxa"/>
            <w:vAlign w:val="center"/>
          </w:tcPr>
          <w:p>
            <w:pPr>
              <w:spacing w:line="320" w:lineRule="exact"/>
              <w:jc w:val="center"/>
              <w:rPr>
                <w:rFonts w:ascii="黑体" w:hAnsi="黑体" w:eastAsia="黑体" w:cs="黑体"/>
                <w:color w:val="auto"/>
                <w:sz w:val="24"/>
                <w:szCs w:val="24"/>
              </w:rPr>
            </w:pPr>
          </w:p>
        </w:tc>
        <w:tc>
          <w:tcPr>
            <w:tcW w:w="1073" w:type="dxa"/>
            <w:gridSpan w:val="2"/>
            <w:vAlign w:val="center"/>
          </w:tcPr>
          <w:p>
            <w:pPr>
              <w:spacing w:line="320" w:lineRule="exact"/>
              <w:jc w:val="center"/>
              <w:rPr>
                <w:rFonts w:ascii="黑体" w:hAnsi="黑体" w:eastAsia="黑体" w:cs="黑体"/>
                <w:color w:val="auto"/>
                <w:sz w:val="24"/>
                <w:szCs w:val="24"/>
              </w:rPr>
            </w:pPr>
          </w:p>
        </w:tc>
        <w:tc>
          <w:tcPr>
            <w:tcW w:w="1189" w:type="dxa"/>
            <w:gridSpan w:val="2"/>
            <w:vAlign w:val="center"/>
          </w:tcPr>
          <w:p>
            <w:pPr>
              <w:spacing w:line="320" w:lineRule="exact"/>
              <w:jc w:val="center"/>
              <w:rPr>
                <w:rFonts w:ascii="黑体" w:hAnsi="黑体" w:eastAsia="黑体" w:cs="黑体"/>
                <w:color w:val="auto"/>
                <w:sz w:val="24"/>
                <w:szCs w:val="24"/>
              </w:rPr>
            </w:pPr>
          </w:p>
        </w:tc>
        <w:tc>
          <w:tcPr>
            <w:tcW w:w="1748" w:type="dxa"/>
            <w:vMerge w:val="continue"/>
          </w:tcPr>
          <w:p>
            <w:pPr>
              <w:spacing w:line="320" w:lineRule="exact"/>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1781" w:type="dxa"/>
            <w:gridSpan w:val="2"/>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任教学段</w:t>
            </w:r>
          </w:p>
        </w:tc>
        <w:tc>
          <w:tcPr>
            <w:tcW w:w="2111" w:type="dxa"/>
            <w:gridSpan w:val="3"/>
            <w:vAlign w:val="center"/>
          </w:tcPr>
          <w:p>
            <w:pPr>
              <w:spacing w:line="320" w:lineRule="exact"/>
              <w:jc w:val="center"/>
              <w:rPr>
                <w:rFonts w:ascii="黑体" w:hAnsi="黑体" w:eastAsia="黑体" w:cs="黑体"/>
                <w:color w:val="auto"/>
                <w:sz w:val="24"/>
                <w:szCs w:val="24"/>
              </w:rPr>
            </w:pPr>
          </w:p>
        </w:tc>
        <w:tc>
          <w:tcPr>
            <w:tcW w:w="1273"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任教学科</w:t>
            </w:r>
          </w:p>
        </w:tc>
        <w:tc>
          <w:tcPr>
            <w:tcW w:w="2262" w:type="dxa"/>
            <w:gridSpan w:val="4"/>
            <w:vAlign w:val="center"/>
          </w:tcPr>
          <w:p>
            <w:pPr>
              <w:spacing w:line="320" w:lineRule="exact"/>
              <w:jc w:val="center"/>
              <w:rPr>
                <w:rFonts w:ascii="黑体" w:hAnsi="黑体" w:eastAsia="黑体" w:cs="黑体"/>
                <w:color w:val="auto"/>
                <w:sz w:val="24"/>
                <w:szCs w:val="24"/>
              </w:rPr>
            </w:pPr>
          </w:p>
        </w:tc>
        <w:tc>
          <w:tcPr>
            <w:tcW w:w="1748" w:type="dxa"/>
            <w:vMerge w:val="continue"/>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781" w:type="dxa"/>
            <w:gridSpan w:val="2"/>
            <w:vAlign w:val="center"/>
          </w:tcPr>
          <w:p>
            <w:pPr>
              <w:spacing w:line="320" w:lineRule="exact"/>
              <w:jc w:val="center"/>
              <w:rPr>
                <w:rFonts w:hint="eastAsia" w:ascii="黑体" w:hAnsi="黑体" w:eastAsia="黑体" w:cs="黑体"/>
                <w:color w:val="auto"/>
                <w:sz w:val="24"/>
                <w:szCs w:val="24"/>
              </w:rPr>
            </w:pPr>
            <w:r>
              <w:rPr>
                <w:rFonts w:hint="eastAsia" w:ascii="黑体" w:hAnsi="黑体" w:eastAsia="黑体" w:cs="黑体"/>
                <w:color w:val="auto"/>
                <w:sz w:val="24"/>
                <w:szCs w:val="24"/>
              </w:rPr>
              <w:t>现工作单位</w:t>
            </w:r>
          </w:p>
        </w:tc>
        <w:tc>
          <w:tcPr>
            <w:tcW w:w="3856" w:type="dxa"/>
            <w:gridSpan w:val="5"/>
            <w:vAlign w:val="center"/>
          </w:tcPr>
          <w:p>
            <w:pPr>
              <w:spacing w:line="320" w:lineRule="exact"/>
              <w:jc w:val="center"/>
              <w:rPr>
                <w:rFonts w:ascii="黑体" w:hAnsi="黑体" w:eastAsia="黑体" w:cs="黑体"/>
                <w:color w:val="auto"/>
                <w:sz w:val="24"/>
                <w:szCs w:val="24"/>
              </w:rPr>
            </w:pPr>
          </w:p>
        </w:tc>
        <w:tc>
          <w:tcPr>
            <w:tcW w:w="1336" w:type="dxa"/>
            <w:gridSpan w:val="2"/>
            <w:vAlign w:val="center"/>
          </w:tcPr>
          <w:p>
            <w:pPr>
              <w:spacing w:line="320" w:lineRule="exact"/>
              <w:jc w:val="center"/>
              <w:rPr>
                <w:rFonts w:hint="eastAsia" w:ascii="黑体" w:hAnsi="黑体" w:eastAsia="黑体" w:cs="黑体"/>
                <w:color w:val="auto"/>
                <w:sz w:val="24"/>
                <w:szCs w:val="24"/>
                <w:lang w:val="en-US" w:eastAsia="zh-CN"/>
              </w:rPr>
            </w:pPr>
            <w:r>
              <w:rPr>
                <w:rFonts w:hint="eastAsia" w:ascii="黑体" w:hAnsi="黑体" w:eastAsia="黑体" w:cs="黑体"/>
                <w:color w:val="auto"/>
                <w:sz w:val="24"/>
                <w:szCs w:val="24"/>
                <w:lang w:val="en-US" w:eastAsia="zh-CN"/>
              </w:rPr>
              <w:t>联系方式</w:t>
            </w:r>
          </w:p>
        </w:tc>
        <w:tc>
          <w:tcPr>
            <w:tcW w:w="2202" w:type="dxa"/>
            <w:gridSpan w:val="2"/>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8" w:type="dxa"/>
            <w:vMerge w:val="restart"/>
            <w:textDirection w:val="tbRlV"/>
            <w:vAlign w:val="center"/>
          </w:tcPr>
          <w:p>
            <w:pPr>
              <w:spacing w:line="360" w:lineRule="exact"/>
              <w:jc w:val="center"/>
              <w:rPr>
                <w:rFonts w:ascii="黑体" w:hAnsi="黑体" w:eastAsia="黑体" w:cs="黑体"/>
                <w:color w:val="auto"/>
                <w:sz w:val="24"/>
                <w:szCs w:val="24"/>
              </w:rPr>
            </w:pPr>
            <w:r>
              <w:rPr>
                <w:rFonts w:hint="eastAsia" w:ascii="黑体" w:hAnsi="黑体" w:eastAsia="黑体" w:cs="黑体"/>
                <w:color w:val="auto"/>
                <w:sz w:val="24"/>
                <w:szCs w:val="24"/>
              </w:rPr>
              <w:t>符合流动条件奖项</w:t>
            </w:r>
          </w:p>
        </w:tc>
        <w:tc>
          <w:tcPr>
            <w:tcW w:w="1225" w:type="dxa"/>
            <w:gridSpan w:val="2"/>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时   间</w:t>
            </w:r>
          </w:p>
        </w:tc>
        <w:tc>
          <w:tcPr>
            <w:tcW w:w="4984" w:type="dxa"/>
            <w:gridSpan w:val="7"/>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获奖（荣誉称号）名称</w:t>
            </w:r>
          </w:p>
        </w:tc>
        <w:tc>
          <w:tcPr>
            <w:tcW w:w="1748"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层  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218" w:type="dxa"/>
            <w:vMerge w:val="continue"/>
            <w:vAlign w:val="center"/>
          </w:tcPr>
          <w:p>
            <w:pPr>
              <w:spacing w:line="320" w:lineRule="exact"/>
              <w:jc w:val="center"/>
              <w:rPr>
                <w:rFonts w:ascii="黑体" w:hAnsi="黑体" w:eastAsia="黑体" w:cs="黑体"/>
                <w:color w:val="auto"/>
                <w:sz w:val="24"/>
                <w:szCs w:val="24"/>
              </w:rPr>
            </w:pPr>
          </w:p>
        </w:tc>
        <w:tc>
          <w:tcPr>
            <w:tcW w:w="1225" w:type="dxa"/>
            <w:gridSpan w:val="2"/>
            <w:vAlign w:val="center"/>
          </w:tcPr>
          <w:p>
            <w:pPr>
              <w:spacing w:line="320" w:lineRule="exact"/>
              <w:jc w:val="center"/>
              <w:rPr>
                <w:rFonts w:ascii="黑体" w:hAnsi="黑体" w:eastAsia="黑体" w:cs="黑体"/>
                <w:color w:val="auto"/>
                <w:sz w:val="24"/>
                <w:szCs w:val="24"/>
              </w:rPr>
            </w:pPr>
          </w:p>
        </w:tc>
        <w:tc>
          <w:tcPr>
            <w:tcW w:w="4984" w:type="dxa"/>
            <w:gridSpan w:val="7"/>
            <w:vAlign w:val="center"/>
          </w:tcPr>
          <w:p>
            <w:pPr>
              <w:spacing w:line="320" w:lineRule="exact"/>
              <w:jc w:val="center"/>
              <w:rPr>
                <w:rFonts w:ascii="黑体" w:hAnsi="黑体" w:eastAsia="黑体" w:cs="黑体"/>
                <w:color w:val="auto"/>
                <w:sz w:val="24"/>
                <w:szCs w:val="24"/>
              </w:rPr>
            </w:pPr>
          </w:p>
        </w:tc>
        <w:tc>
          <w:tcPr>
            <w:tcW w:w="1748" w:type="dxa"/>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218" w:type="dxa"/>
            <w:vMerge w:val="continue"/>
            <w:vAlign w:val="center"/>
          </w:tcPr>
          <w:p>
            <w:pPr>
              <w:spacing w:line="320" w:lineRule="exact"/>
              <w:jc w:val="center"/>
              <w:rPr>
                <w:rFonts w:ascii="黑体" w:hAnsi="黑体" w:eastAsia="黑体" w:cs="黑体"/>
                <w:color w:val="auto"/>
                <w:sz w:val="24"/>
                <w:szCs w:val="24"/>
              </w:rPr>
            </w:pPr>
          </w:p>
        </w:tc>
        <w:tc>
          <w:tcPr>
            <w:tcW w:w="1225" w:type="dxa"/>
            <w:gridSpan w:val="2"/>
            <w:vAlign w:val="center"/>
          </w:tcPr>
          <w:p>
            <w:pPr>
              <w:spacing w:line="320" w:lineRule="exact"/>
              <w:jc w:val="center"/>
              <w:rPr>
                <w:rFonts w:ascii="黑体" w:hAnsi="黑体" w:eastAsia="黑体" w:cs="黑体"/>
                <w:color w:val="auto"/>
                <w:sz w:val="24"/>
                <w:szCs w:val="24"/>
              </w:rPr>
            </w:pPr>
          </w:p>
        </w:tc>
        <w:tc>
          <w:tcPr>
            <w:tcW w:w="4984" w:type="dxa"/>
            <w:gridSpan w:val="7"/>
            <w:vAlign w:val="center"/>
          </w:tcPr>
          <w:p>
            <w:pPr>
              <w:spacing w:line="320" w:lineRule="exact"/>
              <w:jc w:val="center"/>
              <w:rPr>
                <w:rFonts w:ascii="黑体" w:hAnsi="黑体" w:eastAsia="黑体" w:cs="黑体"/>
                <w:color w:val="auto"/>
                <w:sz w:val="24"/>
                <w:szCs w:val="24"/>
              </w:rPr>
            </w:pPr>
          </w:p>
        </w:tc>
        <w:tc>
          <w:tcPr>
            <w:tcW w:w="1748" w:type="dxa"/>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218" w:type="dxa"/>
            <w:vMerge w:val="continue"/>
            <w:vAlign w:val="center"/>
          </w:tcPr>
          <w:p>
            <w:pPr>
              <w:spacing w:line="320" w:lineRule="exact"/>
              <w:jc w:val="center"/>
              <w:rPr>
                <w:rFonts w:ascii="黑体" w:hAnsi="黑体" w:eastAsia="黑体" w:cs="黑体"/>
                <w:color w:val="auto"/>
                <w:sz w:val="24"/>
                <w:szCs w:val="24"/>
              </w:rPr>
            </w:pPr>
          </w:p>
        </w:tc>
        <w:tc>
          <w:tcPr>
            <w:tcW w:w="1225" w:type="dxa"/>
            <w:gridSpan w:val="2"/>
            <w:vAlign w:val="center"/>
          </w:tcPr>
          <w:p>
            <w:pPr>
              <w:spacing w:line="320" w:lineRule="exact"/>
              <w:jc w:val="center"/>
              <w:rPr>
                <w:rFonts w:ascii="黑体" w:hAnsi="黑体" w:eastAsia="黑体" w:cs="黑体"/>
                <w:color w:val="auto"/>
                <w:sz w:val="24"/>
                <w:szCs w:val="24"/>
              </w:rPr>
            </w:pPr>
          </w:p>
        </w:tc>
        <w:tc>
          <w:tcPr>
            <w:tcW w:w="4984" w:type="dxa"/>
            <w:gridSpan w:val="7"/>
            <w:vAlign w:val="center"/>
          </w:tcPr>
          <w:p>
            <w:pPr>
              <w:spacing w:line="320" w:lineRule="exact"/>
              <w:jc w:val="center"/>
              <w:rPr>
                <w:rFonts w:ascii="黑体" w:hAnsi="黑体" w:eastAsia="黑体" w:cs="黑体"/>
                <w:color w:val="auto"/>
                <w:sz w:val="24"/>
                <w:szCs w:val="24"/>
              </w:rPr>
            </w:pPr>
          </w:p>
        </w:tc>
        <w:tc>
          <w:tcPr>
            <w:tcW w:w="1748" w:type="dxa"/>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218" w:type="dxa"/>
            <w:vMerge w:val="continue"/>
            <w:vAlign w:val="center"/>
          </w:tcPr>
          <w:p>
            <w:pPr>
              <w:spacing w:line="320" w:lineRule="exact"/>
              <w:jc w:val="center"/>
              <w:rPr>
                <w:rFonts w:ascii="黑体" w:hAnsi="黑体" w:eastAsia="黑体" w:cs="黑体"/>
                <w:color w:val="auto"/>
                <w:sz w:val="24"/>
                <w:szCs w:val="24"/>
              </w:rPr>
            </w:pPr>
          </w:p>
        </w:tc>
        <w:tc>
          <w:tcPr>
            <w:tcW w:w="1225" w:type="dxa"/>
            <w:gridSpan w:val="2"/>
            <w:vAlign w:val="center"/>
          </w:tcPr>
          <w:p>
            <w:pPr>
              <w:spacing w:line="320" w:lineRule="exact"/>
              <w:jc w:val="center"/>
              <w:rPr>
                <w:rFonts w:ascii="黑体" w:hAnsi="黑体" w:eastAsia="黑体" w:cs="黑体"/>
                <w:color w:val="auto"/>
                <w:sz w:val="24"/>
                <w:szCs w:val="24"/>
              </w:rPr>
            </w:pPr>
          </w:p>
        </w:tc>
        <w:tc>
          <w:tcPr>
            <w:tcW w:w="4984" w:type="dxa"/>
            <w:gridSpan w:val="7"/>
            <w:vAlign w:val="center"/>
          </w:tcPr>
          <w:p>
            <w:pPr>
              <w:spacing w:line="320" w:lineRule="exact"/>
              <w:jc w:val="center"/>
              <w:rPr>
                <w:rFonts w:ascii="黑体" w:hAnsi="黑体" w:eastAsia="黑体" w:cs="黑体"/>
                <w:color w:val="auto"/>
                <w:sz w:val="24"/>
                <w:szCs w:val="24"/>
              </w:rPr>
            </w:pPr>
          </w:p>
        </w:tc>
        <w:tc>
          <w:tcPr>
            <w:tcW w:w="1748" w:type="dxa"/>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218" w:type="dxa"/>
            <w:vMerge w:val="continue"/>
            <w:vAlign w:val="center"/>
          </w:tcPr>
          <w:p>
            <w:pPr>
              <w:spacing w:line="320" w:lineRule="exact"/>
              <w:jc w:val="center"/>
              <w:rPr>
                <w:rFonts w:ascii="黑体" w:hAnsi="黑体" w:eastAsia="黑体" w:cs="黑体"/>
                <w:color w:val="auto"/>
                <w:sz w:val="24"/>
                <w:szCs w:val="24"/>
              </w:rPr>
            </w:pPr>
          </w:p>
        </w:tc>
        <w:tc>
          <w:tcPr>
            <w:tcW w:w="1225" w:type="dxa"/>
            <w:gridSpan w:val="2"/>
            <w:vAlign w:val="center"/>
          </w:tcPr>
          <w:p>
            <w:pPr>
              <w:spacing w:line="320" w:lineRule="exact"/>
              <w:jc w:val="center"/>
              <w:rPr>
                <w:rFonts w:ascii="黑体" w:hAnsi="黑体" w:eastAsia="黑体" w:cs="黑体"/>
                <w:color w:val="auto"/>
                <w:sz w:val="24"/>
                <w:szCs w:val="24"/>
              </w:rPr>
            </w:pPr>
          </w:p>
        </w:tc>
        <w:tc>
          <w:tcPr>
            <w:tcW w:w="4984" w:type="dxa"/>
            <w:gridSpan w:val="7"/>
            <w:vAlign w:val="center"/>
          </w:tcPr>
          <w:p>
            <w:pPr>
              <w:spacing w:line="320" w:lineRule="exact"/>
              <w:jc w:val="center"/>
              <w:rPr>
                <w:rFonts w:ascii="黑体" w:hAnsi="黑体" w:eastAsia="黑体" w:cs="黑体"/>
                <w:color w:val="auto"/>
                <w:sz w:val="24"/>
                <w:szCs w:val="24"/>
              </w:rPr>
            </w:pPr>
          </w:p>
        </w:tc>
        <w:tc>
          <w:tcPr>
            <w:tcW w:w="1748" w:type="dxa"/>
            <w:vAlign w:val="center"/>
          </w:tcPr>
          <w:p>
            <w:pPr>
              <w:spacing w:line="320" w:lineRule="exact"/>
              <w:jc w:val="center"/>
              <w:rPr>
                <w:rFonts w:ascii="黑体" w:hAnsi="黑体" w:eastAsia="黑体" w:cs="黑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jc w:val="center"/>
        </w:trPr>
        <w:tc>
          <w:tcPr>
            <w:tcW w:w="1218"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本人</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承诺</w:t>
            </w:r>
          </w:p>
        </w:tc>
        <w:tc>
          <w:tcPr>
            <w:tcW w:w="7957" w:type="dxa"/>
            <w:gridSpan w:val="10"/>
            <w:vAlign w:val="bottom"/>
          </w:tcPr>
          <w:p>
            <w:pPr>
              <w:spacing w:line="320" w:lineRule="exact"/>
              <w:ind w:firstLine="480" w:firstLineChars="20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我承诺所填写信息真实有效，所获得奖励系本人取得，如有虚假，</w:t>
            </w:r>
            <w:r>
              <w:rPr>
                <w:rFonts w:hint="eastAsia" w:ascii="仿宋_GB2312" w:hAnsi="仿宋_GB2312" w:eastAsia="仿宋_GB2312" w:cs="仿宋_GB2312"/>
                <w:color w:val="auto"/>
                <w:sz w:val="24"/>
                <w:szCs w:val="24"/>
                <w:lang w:val="en-US" w:eastAsia="zh-CN"/>
              </w:rPr>
              <w:t>愿</w:t>
            </w:r>
            <w:r>
              <w:rPr>
                <w:rFonts w:hint="eastAsia" w:ascii="仿宋_GB2312" w:hAnsi="仿宋_GB2312" w:eastAsia="仿宋_GB2312" w:cs="仿宋_GB2312"/>
                <w:color w:val="auto"/>
                <w:sz w:val="24"/>
                <w:szCs w:val="24"/>
              </w:rPr>
              <w:t xml:space="preserve">承担一切责任。 </w:t>
            </w:r>
          </w:p>
          <w:p>
            <w:pPr>
              <w:wordWrap w:val="0"/>
              <w:spacing w:line="320" w:lineRule="exact"/>
              <w:ind w:firstLine="480" w:firstLineChars="200"/>
              <w:jc w:val="right"/>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承诺人签字：                       年   月   日</w:t>
            </w:r>
            <w:r>
              <w:rPr>
                <w:rFonts w:hint="eastAsia" w:ascii="仿宋_GB2312" w:hAnsi="仿宋_GB2312" w:eastAsia="仿宋_GB2312" w:cs="仿宋_GB2312"/>
                <w:color w:val="auto"/>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18"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基层学校意见</w:t>
            </w:r>
          </w:p>
        </w:tc>
        <w:tc>
          <w:tcPr>
            <w:tcW w:w="7957" w:type="dxa"/>
            <w:gridSpan w:val="10"/>
            <w:vAlign w:val="bottom"/>
          </w:tcPr>
          <w:p>
            <w:pPr>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负责人签字：                          </w:t>
            </w:r>
          </w:p>
          <w:p>
            <w:pPr>
              <w:spacing w:line="320" w:lineRule="exact"/>
              <w:ind w:firstLine="3840" w:firstLineChars="160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年   月   日（单位公章）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4" w:hRule="atLeast"/>
          <w:jc w:val="center"/>
        </w:trPr>
        <w:tc>
          <w:tcPr>
            <w:tcW w:w="1218"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中心</w:t>
            </w:r>
          </w:p>
          <w:p>
            <w:pPr>
              <w:spacing w:line="320" w:lineRule="exact"/>
              <w:jc w:val="center"/>
              <w:rPr>
                <w:rFonts w:hint="eastAsia" w:ascii="黑体" w:hAnsi="黑体" w:eastAsia="黑体" w:cs="黑体"/>
                <w:color w:val="auto"/>
                <w:sz w:val="24"/>
                <w:szCs w:val="24"/>
              </w:rPr>
            </w:pPr>
            <w:r>
              <w:rPr>
                <w:rFonts w:hint="eastAsia" w:ascii="黑体" w:hAnsi="黑体" w:eastAsia="黑体" w:cs="黑体"/>
                <w:color w:val="auto"/>
                <w:sz w:val="24"/>
                <w:szCs w:val="24"/>
              </w:rPr>
              <w:t>学校</w:t>
            </w:r>
          </w:p>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意见</w:t>
            </w:r>
          </w:p>
        </w:tc>
        <w:tc>
          <w:tcPr>
            <w:tcW w:w="7957" w:type="dxa"/>
            <w:gridSpan w:val="10"/>
            <w:vAlign w:val="bottom"/>
          </w:tcPr>
          <w:p>
            <w:pPr>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负责人签字：   </w:t>
            </w:r>
          </w:p>
          <w:p>
            <w:pPr>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                                       年   月   日（单位公章）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jc w:val="center"/>
        </w:trPr>
        <w:tc>
          <w:tcPr>
            <w:tcW w:w="1218" w:type="dxa"/>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县级审核意见</w:t>
            </w:r>
          </w:p>
        </w:tc>
        <w:tc>
          <w:tcPr>
            <w:tcW w:w="7957" w:type="dxa"/>
            <w:gridSpan w:val="10"/>
            <w:vAlign w:val="center"/>
          </w:tcPr>
          <w:p>
            <w:pPr>
              <w:spacing w:line="320" w:lineRule="exact"/>
              <w:jc w:val="center"/>
              <w:rPr>
                <w:rFonts w:ascii="黑体" w:hAnsi="黑体" w:eastAsia="黑体" w:cs="黑体"/>
                <w:color w:val="auto"/>
                <w:sz w:val="24"/>
                <w:szCs w:val="24"/>
              </w:rPr>
            </w:pPr>
            <w:r>
              <w:rPr>
                <w:rFonts w:hint="eastAsia" w:ascii="黑体" w:hAnsi="黑体" w:eastAsia="黑体" w:cs="黑体"/>
                <w:color w:val="auto"/>
                <w:sz w:val="24"/>
                <w:szCs w:val="24"/>
              </w:rPr>
              <w:t>审核人（签字）：                        年    月   日（章）</w:t>
            </w:r>
          </w:p>
        </w:tc>
      </w:tr>
    </w:tbl>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楷体" w:hAnsi="楷体" w:eastAsia="楷体" w:cs="楷体"/>
          <w:color w:val="auto"/>
          <w:sz w:val="24"/>
        </w:rPr>
        <w:sectPr>
          <w:pgSz w:w="11905" w:h="16838"/>
          <w:pgMar w:top="1417" w:right="1417" w:bottom="1417" w:left="1417" w:header="851" w:footer="1077" w:gutter="0"/>
          <w:pgBorders>
            <w:top w:val="none" w:sz="0" w:space="0"/>
            <w:left w:val="none" w:sz="0" w:space="0"/>
            <w:bottom w:val="none" w:sz="0" w:space="0"/>
            <w:right w:val="none" w:sz="0" w:space="0"/>
          </w:pgBorders>
          <w:pgNumType w:fmt="numberInDash"/>
          <w:cols w:space="0" w:num="1"/>
          <w:titlePg/>
          <w:rtlGutter w:val="0"/>
          <w:docGrid w:type="lines" w:linePitch="328" w:charSpace="0"/>
        </w:sectPr>
      </w:pPr>
      <w:r>
        <w:rPr>
          <w:rFonts w:hint="eastAsia" w:ascii="楷体" w:hAnsi="楷体" w:eastAsia="楷体" w:cs="楷体"/>
          <w:color w:val="auto"/>
          <w:sz w:val="24"/>
        </w:rPr>
        <w:t xml:space="preserve">说明：此表填写一式两份，上报一份，流入学校保留一份。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b w:val="0"/>
          <w:bCs w:val="0"/>
          <w:i w:val="0"/>
          <w:iCs w:val="0"/>
          <w:color w:val="auto"/>
          <w:kern w:val="0"/>
          <w:sz w:val="32"/>
          <w:szCs w:val="32"/>
          <w:u w:val="none"/>
          <w:lang w:val="en-US" w:eastAsia="zh-CN" w:bidi="ar"/>
        </w:rPr>
      </w:pPr>
      <w:r>
        <w:rPr>
          <w:rFonts w:hint="eastAsia" w:ascii="黑体" w:hAnsi="黑体" w:eastAsia="黑体" w:cs="黑体"/>
          <w:b w:val="0"/>
          <w:bCs w:val="0"/>
          <w:i w:val="0"/>
          <w:iCs w:val="0"/>
          <w:color w:val="auto"/>
          <w:kern w:val="0"/>
          <w:sz w:val="32"/>
          <w:szCs w:val="32"/>
          <w:u w:val="none"/>
          <w:lang w:val="en-US" w:eastAsia="zh-CN" w:bidi="ar"/>
        </w:rPr>
        <w:t>附件3</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i w:val="0"/>
          <w:iCs w:val="0"/>
          <w:color w:val="auto"/>
          <w:kern w:val="0"/>
          <w:sz w:val="40"/>
          <w:szCs w:val="40"/>
          <w:u w:val="none"/>
          <w:lang w:val="en-US" w:eastAsia="zh-CN" w:bidi="ar"/>
        </w:rPr>
      </w:pPr>
      <w:r>
        <w:rPr>
          <w:rFonts w:hint="eastAsia" w:ascii="方正小标宋简体" w:hAnsi="方正小标宋简体" w:eastAsia="方正小标宋简体" w:cs="方正小标宋简体"/>
          <w:b w:val="0"/>
          <w:bCs w:val="0"/>
          <w:i w:val="0"/>
          <w:iCs w:val="0"/>
          <w:color w:val="auto"/>
          <w:kern w:val="0"/>
          <w:sz w:val="40"/>
          <w:szCs w:val="40"/>
          <w:u w:val="none"/>
          <w:lang w:val="en-US" w:eastAsia="zh-CN" w:bidi="ar"/>
        </w:rPr>
        <w:t>临泉县2023年教师县内流动流出流入限额控制表</w:t>
      </w:r>
    </w:p>
    <w:tbl>
      <w:tblPr>
        <w:tblStyle w:val="5"/>
        <w:tblW w:w="9390"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6"/>
        <w:gridCol w:w="2334"/>
        <w:gridCol w:w="1446"/>
        <w:gridCol w:w="2561"/>
        <w:gridCol w:w="18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单位</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区域</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流出限额（城区街道1%，其他中心校2%）</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流入限额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151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黑体" w:hAnsi="宋体" w:eastAsia="黑体" w:cs="黑体"/>
                <w:i w:val="0"/>
                <w:iCs w:val="0"/>
                <w:color w:val="000000"/>
                <w:sz w:val="20"/>
                <w:szCs w:val="20"/>
                <w:u w:val="none"/>
                <w:lang w:val="en-US"/>
              </w:rPr>
            </w:pPr>
            <w:r>
              <w:rPr>
                <w:rFonts w:hint="eastAsia" w:ascii="黑体" w:hAnsi="宋体" w:eastAsia="黑体" w:cs="黑体"/>
                <w:i w:val="0"/>
                <w:iCs w:val="0"/>
                <w:color w:val="000000"/>
                <w:kern w:val="0"/>
                <w:sz w:val="20"/>
                <w:szCs w:val="20"/>
                <w:u w:val="none"/>
                <w:lang w:val="en-US" w:eastAsia="zh-CN" w:bidi="ar"/>
              </w:rPr>
              <w:t>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9"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城关中心校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城区</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5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auto"/>
                <w:sz w:val="20"/>
                <w:szCs w:val="20"/>
                <w:u w:val="none"/>
              </w:rPr>
            </w:pPr>
            <w:r>
              <w:rPr>
                <w:rFonts w:hint="eastAsia" w:ascii="黑体" w:hAnsi="宋体" w:eastAsia="黑体" w:cs="黑体"/>
                <w:i w:val="0"/>
                <w:iCs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城东中心校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城区</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4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auto"/>
                <w:sz w:val="20"/>
                <w:szCs w:val="20"/>
                <w:u w:val="none"/>
              </w:rPr>
            </w:pPr>
            <w:r>
              <w:rPr>
                <w:rFonts w:hint="eastAsia" w:ascii="黑体" w:hAnsi="宋体" w:eastAsia="黑体" w:cs="黑体"/>
                <w:i w:val="0"/>
                <w:iCs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城南中心校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城区</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3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auto"/>
                <w:sz w:val="20"/>
                <w:szCs w:val="20"/>
                <w:u w:val="none"/>
              </w:rPr>
            </w:pPr>
            <w:r>
              <w:rPr>
                <w:rFonts w:hint="eastAsia" w:ascii="黑体" w:hAnsi="宋体" w:eastAsia="黑体" w:cs="黑体"/>
                <w:i w:val="0"/>
                <w:iCs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田桥中心校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城区</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auto"/>
                <w:sz w:val="20"/>
                <w:szCs w:val="20"/>
                <w:u w:val="none"/>
              </w:rPr>
            </w:pPr>
            <w:r>
              <w:rPr>
                <w:rFonts w:hint="eastAsia" w:ascii="黑体" w:hAnsi="宋体" w:eastAsia="黑体" w:cs="黑体"/>
                <w:i w:val="0"/>
                <w:iCs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邢塘中心校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城区</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auto"/>
                <w:sz w:val="20"/>
                <w:szCs w:val="20"/>
                <w:u w:val="none"/>
              </w:rPr>
            </w:pPr>
            <w:r>
              <w:rPr>
                <w:rFonts w:hint="eastAsia" w:ascii="黑体" w:hAnsi="宋体" w:eastAsia="黑体" w:cs="黑体"/>
                <w:i w:val="0"/>
                <w:iCs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张营中心校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城区</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1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auto"/>
                <w:sz w:val="20"/>
                <w:szCs w:val="20"/>
                <w:u w:val="none"/>
              </w:rPr>
            </w:pPr>
            <w:r>
              <w:rPr>
                <w:rFonts w:hint="eastAsia" w:ascii="黑体" w:hAnsi="宋体" w:eastAsia="黑体" w:cs="黑体"/>
                <w:i w:val="0"/>
                <w:iCs w:val="0"/>
                <w:color w:val="auto"/>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艾亭中心校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白庙中心校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陈集中心校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单桥中心校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范集中心校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高塘中心校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关庙中心校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滑集中心校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黄岭中心校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姜寨中心校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老集中心校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吕寨中心校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庙岔中心校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庞营中心校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宋集中心校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谭棚中心校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7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陶老中心校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鲖城中心校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土陂中心校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瓦店中心校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韦寨中心校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谢集中心校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杨桥中心校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杨小街中心校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迎仙中心校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张新中心校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长官中心校</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w:t>
            </w:r>
          </w:p>
        </w:tc>
        <w:tc>
          <w:tcPr>
            <w:tcW w:w="2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 </w:t>
            </w:r>
          </w:p>
        </w:tc>
        <w:tc>
          <w:tcPr>
            <w:tcW w:w="1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楷体" w:hAnsi="楷体" w:eastAsia="楷体" w:cs="楷体"/>
          <w:color w:val="auto"/>
          <w:sz w:val="21"/>
          <w:szCs w:val="20"/>
          <w:lang w:val="en-US" w:eastAsia="zh-CN"/>
        </w:rPr>
        <w:sectPr>
          <w:pgSz w:w="11905" w:h="16838"/>
          <w:pgMar w:top="1134" w:right="1134" w:bottom="1134" w:left="1134" w:header="851" w:footer="1020" w:gutter="0"/>
          <w:pgBorders>
            <w:top w:val="none" w:sz="0" w:space="0"/>
            <w:left w:val="none" w:sz="0" w:space="0"/>
            <w:bottom w:val="none" w:sz="0" w:space="0"/>
            <w:right w:val="none" w:sz="0" w:space="0"/>
          </w:pgBorders>
          <w:pgNumType w:fmt="numberInDash"/>
          <w:cols w:space="0" w:num="1"/>
          <w:titlePg/>
          <w:rtlGutter w:val="0"/>
          <w:docGrid w:type="lines" w:linePitch="331" w:charSpace="0"/>
        </w:sectPr>
      </w:pPr>
      <w:r>
        <w:rPr>
          <w:rFonts w:hint="eastAsia" w:ascii="楷体" w:hAnsi="楷体" w:eastAsia="楷体" w:cs="楷体"/>
          <w:color w:val="auto"/>
          <w:sz w:val="21"/>
          <w:szCs w:val="20"/>
          <w:lang w:val="en-US" w:eastAsia="zh-CN"/>
        </w:rPr>
        <w:t>注：对调流动、现役军人家属流动、乡镇教师向城区流动不受乡镇区域、流出流入限额限制。</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hAnsi="黑体" w:eastAsia="黑体" w:cs="黑体"/>
          <w:sz w:val="32"/>
          <w:szCs w:val="36"/>
        </w:rPr>
      </w:pPr>
      <w:r>
        <w:rPr>
          <w:rFonts w:hint="eastAsia" w:ascii="黑体" w:hAnsi="黑体" w:eastAsia="黑体" w:cs="黑体"/>
          <w:sz w:val="32"/>
          <w:szCs w:val="36"/>
        </w:rPr>
        <w:t>附件4</w:t>
      </w:r>
    </w:p>
    <w:p>
      <w:pPr>
        <w:widowControl/>
        <w:shd w:val="clear" w:color="auto"/>
        <w:spacing w:line="576" w:lineRule="exact"/>
        <w:ind w:firstLine="480" w:firstLineChars="100"/>
        <w:jc w:val="center"/>
        <w:rPr>
          <w:rFonts w:ascii="黑体" w:hAnsi="黑体" w:eastAsia="黑体" w:cs="黑体"/>
          <w:color w:val="auto"/>
          <w:spacing w:val="20"/>
          <w:kern w:val="0"/>
          <w:sz w:val="44"/>
          <w:szCs w:val="44"/>
          <w:shd w:val="clear" w:color="auto" w:fill="FFFFFF"/>
        </w:rPr>
      </w:pPr>
      <w:r>
        <w:rPr>
          <w:rFonts w:hint="eastAsia" w:ascii="方正小标宋_GBK" w:hAnsi="方正小标宋_GBK" w:eastAsia="方正小标宋_GBK" w:cs="方正小标宋_GBK"/>
          <w:color w:val="auto"/>
          <w:spacing w:val="20"/>
          <w:kern w:val="0"/>
          <w:sz w:val="44"/>
          <w:szCs w:val="44"/>
          <w:shd w:val="clear" w:color="auto" w:fill="FFFFFF"/>
        </w:rPr>
        <w:t>临泉县202</w:t>
      </w:r>
      <w:r>
        <w:rPr>
          <w:rFonts w:hint="eastAsia" w:ascii="方正小标宋_GBK" w:hAnsi="方正小标宋_GBK" w:eastAsia="方正小标宋_GBK" w:cs="方正小标宋_GBK"/>
          <w:color w:val="auto"/>
          <w:spacing w:val="20"/>
          <w:kern w:val="0"/>
          <w:sz w:val="44"/>
          <w:szCs w:val="44"/>
          <w:shd w:val="clear" w:color="auto" w:fill="FFFFFF"/>
          <w:lang w:val="en-US" w:eastAsia="zh-CN"/>
        </w:rPr>
        <w:t>3</w:t>
      </w:r>
      <w:r>
        <w:rPr>
          <w:rFonts w:hint="eastAsia" w:ascii="方正小标宋_GBK" w:hAnsi="方正小标宋_GBK" w:eastAsia="方正小标宋_GBK" w:cs="方正小标宋_GBK"/>
          <w:color w:val="auto"/>
          <w:spacing w:val="20"/>
          <w:kern w:val="0"/>
          <w:sz w:val="44"/>
          <w:szCs w:val="44"/>
          <w:shd w:val="clear" w:color="auto" w:fill="FFFFFF"/>
        </w:rPr>
        <w:t>年乡镇</w:t>
      </w:r>
      <w:r>
        <w:rPr>
          <w:rFonts w:hint="eastAsia" w:ascii="方正小标宋_GBK" w:hAnsi="方正小标宋_GBK" w:eastAsia="方正小标宋_GBK" w:cs="方正小标宋_GBK"/>
          <w:color w:val="auto"/>
          <w:spacing w:val="20"/>
          <w:kern w:val="0"/>
          <w:sz w:val="44"/>
          <w:szCs w:val="44"/>
          <w:shd w:val="clear" w:color="auto" w:fill="FFFFFF"/>
          <w:lang w:eastAsia="zh-CN"/>
        </w:rPr>
        <w:t>（街道）中心校</w:t>
      </w:r>
      <w:r>
        <w:rPr>
          <w:rFonts w:hint="eastAsia" w:ascii="方正小标宋_GBK" w:hAnsi="方正小标宋_GBK" w:eastAsia="方正小标宋_GBK" w:cs="方正小标宋_GBK"/>
          <w:color w:val="auto"/>
          <w:spacing w:val="20"/>
          <w:kern w:val="0"/>
          <w:sz w:val="44"/>
          <w:szCs w:val="44"/>
          <w:shd w:val="clear" w:color="auto" w:fill="FFFFFF"/>
        </w:rPr>
        <w:t>教师超限额流入量化标准</w:t>
      </w:r>
    </w:p>
    <w:tbl>
      <w:tblPr>
        <w:tblStyle w:val="6"/>
        <w:tblpPr w:leftFromText="180" w:rightFromText="180" w:vertAnchor="text" w:horzAnchor="page" w:tblpXSpec="center" w:tblpY="185"/>
        <w:tblOverlap w:val="never"/>
        <w:tblW w:w="13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776"/>
        <w:gridCol w:w="7602"/>
        <w:gridCol w:w="4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230" w:type="dxa"/>
            <w:vAlign w:val="center"/>
          </w:tcPr>
          <w:p>
            <w:pPr>
              <w:widowControl/>
              <w:spacing w:line="400" w:lineRule="exact"/>
              <w:jc w:val="center"/>
              <w:rPr>
                <w:rFonts w:ascii="黑体" w:hAnsi="黑体" w:eastAsia="黑体" w:cs="黑体"/>
                <w:color w:val="auto"/>
                <w:kern w:val="0"/>
                <w:sz w:val="24"/>
                <w:szCs w:val="24"/>
                <w:u w:color="000000"/>
              </w:rPr>
            </w:pPr>
            <w:r>
              <w:rPr>
                <w:rFonts w:hint="eastAsia" w:ascii="黑体" w:hAnsi="黑体" w:eastAsia="黑体" w:cs="黑体"/>
                <w:color w:val="auto"/>
                <w:kern w:val="0"/>
                <w:sz w:val="24"/>
                <w:szCs w:val="24"/>
                <w:u w:color="000000"/>
              </w:rPr>
              <w:t>项目</w:t>
            </w:r>
          </w:p>
        </w:tc>
        <w:tc>
          <w:tcPr>
            <w:tcW w:w="776" w:type="dxa"/>
            <w:vAlign w:val="center"/>
          </w:tcPr>
          <w:p>
            <w:pPr>
              <w:widowControl/>
              <w:spacing w:line="400" w:lineRule="exact"/>
              <w:jc w:val="center"/>
              <w:rPr>
                <w:rFonts w:ascii="黑体" w:hAnsi="黑体" w:eastAsia="黑体" w:cs="黑体"/>
                <w:color w:val="auto"/>
                <w:kern w:val="0"/>
                <w:sz w:val="24"/>
                <w:szCs w:val="24"/>
                <w:u w:color="000000"/>
              </w:rPr>
            </w:pPr>
            <w:r>
              <w:rPr>
                <w:rFonts w:hint="eastAsia" w:ascii="黑体" w:hAnsi="黑体" w:eastAsia="黑体" w:cs="黑体"/>
                <w:color w:val="auto"/>
                <w:kern w:val="0"/>
                <w:sz w:val="24"/>
                <w:szCs w:val="24"/>
                <w:u w:color="000000"/>
              </w:rPr>
              <w:t>分值</w:t>
            </w:r>
          </w:p>
        </w:tc>
        <w:tc>
          <w:tcPr>
            <w:tcW w:w="7602" w:type="dxa"/>
            <w:vAlign w:val="center"/>
          </w:tcPr>
          <w:p>
            <w:pPr>
              <w:widowControl/>
              <w:spacing w:line="400" w:lineRule="exact"/>
              <w:jc w:val="center"/>
              <w:rPr>
                <w:rFonts w:ascii="黑体" w:hAnsi="黑体" w:eastAsia="黑体" w:cs="黑体"/>
                <w:color w:val="auto"/>
                <w:kern w:val="0"/>
                <w:sz w:val="24"/>
                <w:szCs w:val="24"/>
                <w:u w:color="000000"/>
              </w:rPr>
            </w:pPr>
            <w:r>
              <w:rPr>
                <w:rFonts w:hint="eastAsia" w:ascii="黑体" w:hAnsi="黑体" w:eastAsia="黑体" w:cs="黑体"/>
                <w:color w:val="auto"/>
                <w:kern w:val="0"/>
                <w:sz w:val="24"/>
                <w:szCs w:val="24"/>
                <w:u w:color="000000"/>
              </w:rPr>
              <w:t>量 化 分 值</w:t>
            </w:r>
          </w:p>
        </w:tc>
        <w:tc>
          <w:tcPr>
            <w:tcW w:w="4270" w:type="dxa"/>
            <w:vAlign w:val="center"/>
          </w:tcPr>
          <w:p>
            <w:pPr>
              <w:widowControl/>
              <w:spacing w:line="400" w:lineRule="exact"/>
              <w:jc w:val="center"/>
              <w:rPr>
                <w:rFonts w:ascii="黑体" w:hAnsi="黑体" w:eastAsia="黑体" w:cs="黑体"/>
                <w:color w:val="auto"/>
                <w:kern w:val="0"/>
                <w:sz w:val="24"/>
                <w:szCs w:val="24"/>
                <w:u w:color="000000"/>
              </w:rPr>
            </w:pPr>
            <w:r>
              <w:rPr>
                <w:rFonts w:hint="eastAsia" w:ascii="黑体" w:hAnsi="黑体" w:eastAsia="黑体" w:cs="黑体"/>
                <w:color w:val="auto"/>
                <w:kern w:val="0"/>
                <w:sz w:val="24"/>
                <w:szCs w:val="24"/>
                <w:u w:color="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1230" w:type="dxa"/>
            <w:vAlign w:val="center"/>
          </w:tcPr>
          <w:p>
            <w:pPr>
              <w:widowControl/>
              <w:spacing w:line="400" w:lineRule="exact"/>
              <w:jc w:val="center"/>
              <w:rPr>
                <w:rFonts w:ascii="仿宋_GB2312" w:hAnsi="仿宋_GB2312" w:eastAsia="仿宋_GB2312" w:cs="仿宋_GB2312"/>
                <w:color w:val="auto"/>
                <w:kern w:val="0"/>
                <w:sz w:val="24"/>
                <w:szCs w:val="24"/>
                <w:u w:color="000000"/>
              </w:rPr>
            </w:pPr>
            <w:r>
              <w:rPr>
                <w:rFonts w:hint="eastAsia" w:ascii="仿宋_GB2312" w:hAnsi="仿宋_GB2312" w:eastAsia="仿宋_GB2312" w:cs="仿宋_GB2312"/>
                <w:color w:val="auto"/>
                <w:kern w:val="0"/>
                <w:sz w:val="24"/>
                <w:szCs w:val="24"/>
                <w:u w:color="000000"/>
              </w:rPr>
              <w:t>任教年限</w:t>
            </w:r>
          </w:p>
        </w:tc>
        <w:tc>
          <w:tcPr>
            <w:tcW w:w="776" w:type="dxa"/>
            <w:vAlign w:val="center"/>
          </w:tcPr>
          <w:p>
            <w:pPr>
              <w:widowControl/>
              <w:spacing w:line="40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u w:color="000000"/>
              </w:rPr>
              <w:t>6</w:t>
            </w:r>
          </w:p>
        </w:tc>
        <w:tc>
          <w:tcPr>
            <w:tcW w:w="7602" w:type="dxa"/>
            <w:vAlign w:val="center"/>
          </w:tcPr>
          <w:p>
            <w:pPr>
              <w:widowControl/>
              <w:spacing w:line="40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在我县农村任教满6年记2分，每增加1年记0.3分，最高6分。</w:t>
            </w:r>
          </w:p>
        </w:tc>
        <w:tc>
          <w:tcPr>
            <w:tcW w:w="4270" w:type="dxa"/>
            <w:vAlign w:val="center"/>
          </w:tcPr>
          <w:p>
            <w:pPr>
              <w:widowControl/>
              <w:spacing w:line="400" w:lineRule="exact"/>
              <w:jc w:val="lef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特岗及三支一扶任教时间计入任教年限，人事代理、民办学校任教及在外县任教时间不予计算。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230" w:type="dxa"/>
            <w:vAlign w:val="center"/>
          </w:tcPr>
          <w:p>
            <w:pPr>
              <w:widowControl/>
              <w:spacing w:line="400" w:lineRule="exact"/>
              <w:jc w:val="center"/>
              <w:rPr>
                <w:rFonts w:ascii="仿宋_GB2312" w:hAnsi="仿宋_GB2312" w:eastAsia="仿宋_GB2312" w:cs="仿宋_GB2312"/>
                <w:color w:val="auto"/>
                <w:kern w:val="0"/>
                <w:sz w:val="24"/>
                <w:szCs w:val="24"/>
                <w:u w:color="000000"/>
              </w:rPr>
            </w:pPr>
            <w:r>
              <w:rPr>
                <w:rFonts w:hint="eastAsia" w:ascii="仿宋_GB2312" w:hAnsi="仿宋_GB2312" w:eastAsia="仿宋_GB2312" w:cs="仿宋_GB2312"/>
                <w:color w:val="auto"/>
                <w:kern w:val="0"/>
                <w:sz w:val="24"/>
                <w:szCs w:val="24"/>
                <w:u w:color="000000"/>
              </w:rPr>
              <w:t>艰苦岗位</w:t>
            </w:r>
          </w:p>
        </w:tc>
        <w:tc>
          <w:tcPr>
            <w:tcW w:w="776" w:type="dxa"/>
            <w:vAlign w:val="center"/>
          </w:tcPr>
          <w:p>
            <w:pPr>
              <w:widowControl/>
              <w:spacing w:line="400" w:lineRule="exact"/>
              <w:jc w:val="center"/>
              <w:rPr>
                <w:rFonts w:hint="eastAsia" w:ascii="仿宋_GB2312" w:hAnsi="仿宋_GB2312" w:eastAsia="仿宋_GB2312" w:cs="仿宋_GB2312"/>
                <w:color w:val="auto"/>
                <w:kern w:val="0"/>
                <w:sz w:val="24"/>
                <w:szCs w:val="24"/>
                <w:u w:color="000000"/>
                <w:lang w:eastAsia="zh-CN"/>
              </w:rPr>
            </w:pPr>
            <w:r>
              <w:rPr>
                <w:rFonts w:hint="eastAsia" w:ascii="仿宋_GB2312" w:hAnsi="仿宋_GB2312" w:eastAsia="仿宋_GB2312" w:cs="仿宋_GB2312"/>
                <w:color w:val="auto"/>
                <w:kern w:val="0"/>
                <w:sz w:val="24"/>
                <w:szCs w:val="24"/>
                <w:u w:color="000000"/>
                <w:lang w:val="en-US" w:eastAsia="zh-CN"/>
              </w:rPr>
              <w:t>6</w:t>
            </w:r>
          </w:p>
        </w:tc>
        <w:tc>
          <w:tcPr>
            <w:tcW w:w="7602" w:type="dxa"/>
            <w:vAlign w:val="center"/>
          </w:tcPr>
          <w:p>
            <w:pPr>
              <w:widowControl/>
              <w:spacing w:line="400" w:lineRule="exact"/>
              <w:rPr>
                <w:rFonts w:ascii="仿宋_GB2312" w:hAnsi="仿宋_GB2312" w:eastAsia="仿宋_GB2312" w:cs="仿宋_GB2312"/>
                <w:color w:val="auto"/>
                <w:kern w:val="0"/>
                <w:sz w:val="24"/>
                <w:szCs w:val="24"/>
                <w:u w:color="000000"/>
              </w:rPr>
            </w:pPr>
            <w:r>
              <w:rPr>
                <w:rFonts w:hint="eastAsia" w:ascii="仿宋_GB2312" w:hAnsi="仿宋_GB2312" w:eastAsia="仿宋_GB2312" w:cs="仿宋_GB2312"/>
                <w:color w:val="auto"/>
                <w:sz w:val="24"/>
                <w:szCs w:val="24"/>
              </w:rPr>
              <w:t>按流动区域划分，乡镇B、C、D区分别记</w:t>
            </w:r>
            <w:r>
              <w:rPr>
                <w:rFonts w:hint="eastAsia" w:ascii="仿宋_GB2312" w:hAnsi="仿宋_GB2312" w:eastAsia="仿宋_GB2312" w:cs="仿宋_GB2312"/>
                <w:color w:val="auto"/>
                <w:sz w:val="24"/>
                <w:szCs w:val="24"/>
                <w:lang w:val="en-US" w:eastAsia="zh-CN"/>
              </w:rPr>
              <w:t>2</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6</w:t>
            </w:r>
            <w:r>
              <w:rPr>
                <w:rFonts w:hint="eastAsia" w:ascii="仿宋_GB2312" w:hAnsi="仿宋_GB2312" w:eastAsia="仿宋_GB2312" w:cs="仿宋_GB2312"/>
                <w:color w:val="auto"/>
                <w:sz w:val="24"/>
                <w:szCs w:val="24"/>
              </w:rPr>
              <w:t>分。</w:t>
            </w:r>
          </w:p>
        </w:tc>
        <w:tc>
          <w:tcPr>
            <w:tcW w:w="4270" w:type="dxa"/>
            <w:vAlign w:val="center"/>
          </w:tcPr>
          <w:p>
            <w:pPr>
              <w:widowControl/>
              <w:spacing w:line="400" w:lineRule="exact"/>
              <w:jc w:val="lef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按现在工作乡镇区域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230" w:type="dxa"/>
            <w:vAlign w:val="center"/>
          </w:tcPr>
          <w:p>
            <w:pPr>
              <w:widowControl/>
              <w:spacing w:line="400" w:lineRule="exact"/>
              <w:jc w:val="center"/>
              <w:rPr>
                <w:rFonts w:ascii="仿宋_GB2312" w:hAnsi="仿宋_GB2312" w:eastAsia="仿宋_GB2312" w:cs="仿宋_GB2312"/>
                <w:color w:val="auto"/>
                <w:kern w:val="0"/>
                <w:sz w:val="24"/>
                <w:szCs w:val="24"/>
                <w:u w:color="000000"/>
              </w:rPr>
            </w:pPr>
            <w:r>
              <w:rPr>
                <w:rFonts w:hint="eastAsia" w:ascii="仿宋_GB2312" w:hAnsi="仿宋_GB2312" w:eastAsia="仿宋_GB2312" w:cs="仿宋_GB2312"/>
                <w:color w:val="auto"/>
                <w:kern w:val="0"/>
                <w:sz w:val="24"/>
                <w:szCs w:val="24"/>
                <w:u w:color="000000"/>
              </w:rPr>
              <w:t>夫妻分居</w:t>
            </w:r>
          </w:p>
        </w:tc>
        <w:tc>
          <w:tcPr>
            <w:tcW w:w="776" w:type="dxa"/>
            <w:vAlign w:val="center"/>
          </w:tcPr>
          <w:p>
            <w:pPr>
              <w:widowControl/>
              <w:spacing w:line="400" w:lineRule="exact"/>
              <w:jc w:val="center"/>
              <w:rPr>
                <w:rFonts w:ascii="仿宋_GB2312" w:hAnsi="仿宋_GB2312" w:eastAsia="仿宋_GB2312" w:cs="仿宋_GB2312"/>
                <w:color w:val="auto"/>
                <w:kern w:val="0"/>
                <w:sz w:val="24"/>
                <w:szCs w:val="24"/>
                <w:u w:color="000000"/>
              </w:rPr>
            </w:pPr>
            <w:r>
              <w:rPr>
                <w:rFonts w:hint="eastAsia" w:ascii="仿宋_GB2312" w:hAnsi="仿宋_GB2312" w:eastAsia="仿宋_GB2312" w:cs="仿宋_GB2312"/>
                <w:color w:val="auto"/>
                <w:kern w:val="0"/>
                <w:sz w:val="24"/>
                <w:szCs w:val="24"/>
                <w:u w:color="000000"/>
              </w:rPr>
              <w:t>10</w:t>
            </w:r>
          </w:p>
        </w:tc>
        <w:tc>
          <w:tcPr>
            <w:tcW w:w="7602" w:type="dxa"/>
            <w:vAlign w:val="center"/>
          </w:tcPr>
          <w:p>
            <w:pPr>
              <w:widowControl/>
              <w:spacing w:line="400" w:lineRule="exact"/>
              <w:rPr>
                <w:rFonts w:ascii="仿宋_GB2312" w:hAnsi="仿宋_GB2312" w:eastAsia="仿宋_GB2312" w:cs="仿宋_GB2312"/>
                <w:color w:val="auto"/>
                <w:kern w:val="0"/>
                <w:sz w:val="24"/>
                <w:szCs w:val="24"/>
                <w:u w:color="000000"/>
              </w:rPr>
            </w:pPr>
            <w:r>
              <w:rPr>
                <w:rFonts w:hint="eastAsia" w:ascii="仿宋_GB2312" w:hAnsi="仿宋_GB2312" w:eastAsia="仿宋_GB2312" w:cs="仿宋_GB2312"/>
                <w:color w:val="auto"/>
                <w:sz w:val="24"/>
                <w:szCs w:val="24"/>
              </w:rPr>
              <w:t>夫妻分居满</w:t>
            </w:r>
            <w:r>
              <w:rPr>
                <w:rFonts w:hint="eastAsia" w:ascii="仿宋_GB2312" w:hAnsi="仿宋_GB2312" w:eastAsia="仿宋_GB2312" w:cs="仿宋_GB2312"/>
                <w:b/>
                <w:bCs/>
                <w:color w:val="auto"/>
                <w:sz w:val="24"/>
                <w:szCs w:val="24"/>
              </w:rPr>
              <w:t>5</w:t>
            </w:r>
            <w:r>
              <w:rPr>
                <w:rFonts w:hint="eastAsia" w:ascii="仿宋_GB2312" w:hAnsi="仿宋_GB2312" w:eastAsia="仿宋_GB2312" w:cs="仿宋_GB2312"/>
                <w:color w:val="auto"/>
                <w:sz w:val="24"/>
                <w:szCs w:val="24"/>
              </w:rPr>
              <w:t>年记5分，每增加1年记1分，最高10分。</w:t>
            </w:r>
          </w:p>
        </w:tc>
        <w:tc>
          <w:tcPr>
            <w:tcW w:w="4270" w:type="dxa"/>
            <w:vAlign w:val="center"/>
          </w:tcPr>
          <w:p>
            <w:pPr>
              <w:widowControl/>
              <w:spacing w:line="400" w:lineRule="exact"/>
              <w:jc w:val="lef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夫妻分居时间计算按方案说明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1230" w:type="dxa"/>
            <w:vAlign w:val="center"/>
          </w:tcPr>
          <w:p>
            <w:pPr>
              <w:widowControl/>
              <w:spacing w:line="400" w:lineRule="exact"/>
              <w:jc w:val="center"/>
              <w:rPr>
                <w:rFonts w:ascii="仿宋_GB2312" w:hAnsi="仿宋_GB2312" w:eastAsia="仿宋_GB2312" w:cs="仿宋_GB2312"/>
                <w:color w:val="auto"/>
                <w:kern w:val="0"/>
                <w:sz w:val="24"/>
                <w:szCs w:val="24"/>
                <w:u w:color="000000"/>
              </w:rPr>
            </w:pPr>
            <w:r>
              <w:rPr>
                <w:rFonts w:hint="eastAsia" w:ascii="仿宋_GB2312" w:hAnsi="仿宋_GB2312" w:eastAsia="仿宋_GB2312" w:cs="仿宋_GB2312"/>
                <w:color w:val="auto"/>
                <w:kern w:val="0"/>
                <w:sz w:val="24"/>
                <w:szCs w:val="24"/>
                <w:u w:color="000000"/>
              </w:rPr>
              <w:t>回原籍</w:t>
            </w:r>
          </w:p>
        </w:tc>
        <w:tc>
          <w:tcPr>
            <w:tcW w:w="776" w:type="dxa"/>
            <w:vAlign w:val="center"/>
          </w:tcPr>
          <w:p>
            <w:pPr>
              <w:widowControl/>
              <w:spacing w:line="400" w:lineRule="exact"/>
              <w:jc w:val="center"/>
              <w:rPr>
                <w:rFonts w:ascii="仿宋_GB2312" w:hAnsi="仿宋_GB2312" w:eastAsia="仿宋_GB2312" w:cs="仿宋_GB2312"/>
                <w:color w:val="auto"/>
                <w:kern w:val="0"/>
                <w:sz w:val="24"/>
                <w:szCs w:val="24"/>
                <w:u w:color="000000"/>
              </w:rPr>
            </w:pPr>
            <w:r>
              <w:rPr>
                <w:rFonts w:hint="eastAsia" w:ascii="仿宋_GB2312" w:hAnsi="仿宋_GB2312" w:eastAsia="仿宋_GB2312" w:cs="仿宋_GB2312"/>
                <w:color w:val="auto"/>
                <w:kern w:val="0"/>
                <w:sz w:val="24"/>
                <w:szCs w:val="24"/>
                <w:u w:color="000000"/>
              </w:rPr>
              <w:t>10</w:t>
            </w:r>
          </w:p>
        </w:tc>
        <w:tc>
          <w:tcPr>
            <w:tcW w:w="7602" w:type="dxa"/>
            <w:vAlign w:val="center"/>
          </w:tcPr>
          <w:p>
            <w:pPr>
              <w:widowControl/>
              <w:spacing w:line="40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回本人户籍乡镇，在我县乡镇任教满</w:t>
            </w:r>
            <w:r>
              <w:rPr>
                <w:rFonts w:hint="eastAsia" w:ascii="仿宋_GB2312" w:hAnsi="仿宋_GB2312" w:eastAsia="仿宋_GB2312" w:cs="仿宋_GB2312"/>
                <w:b/>
                <w:bCs/>
                <w:color w:val="auto"/>
                <w:sz w:val="24"/>
                <w:szCs w:val="24"/>
              </w:rPr>
              <w:t>6</w:t>
            </w:r>
            <w:r>
              <w:rPr>
                <w:rFonts w:hint="eastAsia" w:ascii="仿宋_GB2312" w:hAnsi="仿宋_GB2312" w:eastAsia="仿宋_GB2312" w:cs="仿宋_GB2312"/>
                <w:color w:val="auto"/>
                <w:sz w:val="24"/>
                <w:szCs w:val="24"/>
              </w:rPr>
              <w:t>年记5分，每增加1年记1分；回本人户籍相邻乡镇，在我县任教满10年记3分，每增加1年记0.5分。最高10分。</w:t>
            </w:r>
          </w:p>
        </w:tc>
        <w:tc>
          <w:tcPr>
            <w:tcW w:w="4270" w:type="dxa"/>
            <w:vAlign w:val="center"/>
          </w:tcPr>
          <w:p>
            <w:pPr>
              <w:widowControl/>
              <w:spacing w:line="400" w:lineRule="exact"/>
              <w:jc w:val="lef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依据本人有效居民身份证，或本人</w:t>
            </w:r>
            <w:r>
              <w:rPr>
                <w:rFonts w:hint="eastAsia" w:ascii="仿宋_GB2312" w:hAnsi="仿宋_GB2312" w:eastAsia="仿宋_GB2312" w:cs="仿宋_GB2312"/>
                <w:color w:val="auto"/>
                <w:sz w:val="24"/>
                <w:szCs w:val="24"/>
                <w:lang w:eastAsia="zh-CN"/>
              </w:rPr>
              <w:t>户口簿</w:t>
            </w:r>
            <w:r>
              <w:rPr>
                <w:rFonts w:hint="eastAsia" w:ascii="仿宋_GB2312" w:hAnsi="仿宋_GB2312" w:eastAsia="仿宋_GB2312" w:cs="仿宋_GB2312"/>
                <w:color w:val="auto"/>
                <w:sz w:val="24"/>
                <w:szCs w:val="24"/>
              </w:rPr>
              <w:t>（证明迁出前本人户籍乡镇），或其他有效证明材料。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230" w:type="dxa"/>
            <w:vAlign w:val="center"/>
          </w:tcPr>
          <w:p>
            <w:pPr>
              <w:widowControl/>
              <w:spacing w:line="400" w:lineRule="exact"/>
              <w:jc w:val="center"/>
              <w:rPr>
                <w:rFonts w:ascii="仿宋_GB2312" w:hAnsi="仿宋_GB2312" w:eastAsia="仿宋_GB2312" w:cs="仿宋_GB2312"/>
                <w:color w:val="auto"/>
                <w:kern w:val="0"/>
                <w:sz w:val="24"/>
                <w:szCs w:val="24"/>
                <w:u w:color="000000"/>
              </w:rPr>
            </w:pPr>
            <w:r>
              <w:rPr>
                <w:rFonts w:hint="eastAsia" w:ascii="仿宋_GB2312" w:hAnsi="仿宋_GB2312" w:eastAsia="仿宋_GB2312" w:cs="仿宋_GB2312"/>
                <w:color w:val="auto"/>
                <w:kern w:val="0"/>
                <w:sz w:val="24"/>
                <w:szCs w:val="24"/>
                <w:u w:color="000000"/>
              </w:rPr>
              <w:t>年度考核</w:t>
            </w:r>
          </w:p>
        </w:tc>
        <w:tc>
          <w:tcPr>
            <w:tcW w:w="776" w:type="dxa"/>
            <w:vAlign w:val="center"/>
          </w:tcPr>
          <w:p>
            <w:pPr>
              <w:widowControl/>
              <w:spacing w:line="400" w:lineRule="exact"/>
              <w:jc w:val="center"/>
              <w:rPr>
                <w:rFonts w:ascii="仿宋_GB2312" w:hAnsi="仿宋_GB2312" w:eastAsia="仿宋_GB2312" w:cs="仿宋_GB2312"/>
                <w:color w:val="auto"/>
                <w:kern w:val="0"/>
                <w:sz w:val="24"/>
                <w:szCs w:val="24"/>
                <w:u w:color="000000"/>
              </w:rPr>
            </w:pPr>
            <w:r>
              <w:rPr>
                <w:rFonts w:hint="eastAsia" w:ascii="仿宋_GB2312" w:hAnsi="仿宋_GB2312" w:eastAsia="仿宋_GB2312" w:cs="仿宋_GB2312"/>
                <w:color w:val="auto"/>
                <w:kern w:val="0"/>
                <w:sz w:val="24"/>
                <w:szCs w:val="24"/>
                <w:u w:color="000000"/>
              </w:rPr>
              <w:t>6</w:t>
            </w:r>
          </w:p>
        </w:tc>
        <w:tc>
          <w:tcPr>
            <w:tcW w:w="7602" w:type="dxa"/>
            <w:vAlign w:val="center"/>
          </w:tcPr>
          <w:p>
            <w:pPr>
              <w:widowControl/>
              <w:spacing w:line="40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近3年考核均为合格等次记3分，每1个优秀等次加1分，最高6分。</w:t>
            </w:r>
          </w:p>
        </w:tc>
        <w:tc>
          <w:tcPr>
            <w:tcW w:w="4270" w:type="dxa"/>
            <w:vAlign w:val="center"/>
          </w:tcPr>
          <w:p>
            <w:pPr>
              <w:widowControl/>
              <w:spacing w:line="400" w:lineRule="exact"/>
              <w:jc w:val="lef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依据20</w:t>
            </w:r>
            <w:r>
              <w:rPr>
                <w:rFonts w:hint="eastAsia" w:ascii="仿宋_GB2312" w:hAnsi="仿宋_GB2312" w:eastAsia="仿宋_GB2312" w:cs="仿宋_GB2312"/>
                <w:color w:val="auto"/>
                <w:sz w:val="24"/>
                <w:szCs w:val="24"/>
                <w:lang w:val="en-US" w:eastAsia="zh-CN"/>
              </w:rPr>
              <w:t>20</w:t>
            </w:r>
            <w:r>
              <w:rPr>
                <w:rFonts w:hint="eastAsia" w:ascii="仿宋_GB2312" w:hAnsi="仿宋_GB2312" w:eastAsia="仿宋_GB2312" w:cs="仿宋_GB2312"/>
                <w:color w:val="auto"/>
                <w:sz w:val="24"/>
                <w:szCs w:val="24"/>
              </w:rPr>
              <w:t>、202</w:t>
            </w:r>
            <w:r>
              <w:rPr>
                <w:rFonts w:hint="eastAsia" w:ascii="仿宋_GB2312" w:hAnsi="仿宋_GB2312" w:eastAsia="仿宋_GB2312" w:cs="仿宋_GB2312"/>
                <w:color w:val="auto"/>
                <w:sz w:val="24"/>
                <w:szCs w:val="24"/>
                <w:lang w:val="en-US" w:eastAsia="zh-CN"/>
              </w:rPr>
              <w:t>1</w:t>
            </w:r>
            <w:r>
              <w:rPr>
                <w:rFonts w:hint="eastAsia" w:ascii="仿宋_GB2312" w:hAnsi="仿宋_GB2312" w:eastAsia="仿宋_GB2312" w:cs="仿宋_GB2312"/>
                <w:color w:val="auto"/>
                <w:sz w:val="24"/>
                <w:szCs w:val="24"/>
              </w:rPr>
              <w:t>、202</w:t>
            </w:r>
            <w:r>
              <w:rPr>
                <w:rFonts w:hint="eastAsia" w:ascii="仿宋_GB2312" w:hAnsi="仿宋_GB2312" w:eastAsia="仿宋_GB2312" w:cs="仿宋_GB2312"/>
                <w:color w:val="auto"/>
                <w:sz w:val="24"/>
                <w:szCs w:val="24"/>
                <w:lang w:val="en-US" w:eastAsia="zh-CN"/>
              </w:rPr>
              <w:t>2</w:t>
            </w:r>
            <w:r>
              <w:rPr>
                <w:rFonts w:hint="eastAsia" w:ascii="仿宋_GB2312" w:hAnsi="仿宋_GB2312" w:eastAsia="仿宋_GB2312" w:cs="仿宋_GB2312"/>
                <w:color w:val="auto"/>
                <w:sz w:val="24"/>
                <w:szCs w:val="24"/>
              </w:rPr>
              <w:t>年度考核结果人社部门备案文件。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1230" w:type="dxa"/>
            <w:vAlign w:val="center"/>
          </w:tcPr>
          <w:p>
            <w:pPr>
              <w:widowControl/>
              <w:spacing w:line="400" w:lineRule="exact"/>
              <w:jc w:val="center"/>
              <w:rPr>
                <w:rFonts w:ascii="仿宋_GB2312" w:hAnsi="仿宋_GB2312" w:eastAsia="仿宋_GB2312" w:cs="仿宋_GB2312"/>
                <w:color w:val="auto"/>
                <w:kern w:val="0"/>
                <w:sz w:val="24"/>
                <w:szCs w:val="24"/>
                <w:u w:color="000000"/>
              </w:rPr>
            </w:pPr>
            <w:r>
              <w:rPr>
                <w:rFonts w:hint="eastAsia" w:ascii="仿宋_GB2312" w:hAnsi="仿宋_GB2312" w:eastAsia="仿宋_GB2312" w:cs="仿宋_GB2312"/>
                <w:color w:val="auto"/>
                <w:kern w:val="0"/>
                <w:sz w:val="24"/>
                <w:szCs w:val="24"/>
                <w:u w:color="000000"/>
              </w:rPr>
              <w:t>荣誉类</w:t>
            </w:r>
          </w:p>
        </w:tc>
        <w:tc>
          <w:tcPr>
            <w:tcW w:w="776" w:type="dxa"/>
            <w:vAlign w:val="center"/>
          </w:tcPr>
          <w:p>
            <w:pPr>
              <w:widowControl/>
              <w:spacing w:line="400" w:lineRule="exact"/>
              <w:jc w:val="center"/>
              <w:rPr>
                <w:rFonts w:hint="eastAsia" w:ascii="仿宋_GB2312" w:hAnsi="仿宋_GB2312" w:eastAsia="仿宋_GB2312" w:cs="仿宋_GB2312"/>
                <w:color w:val="auto"/>
                <w:kern w:val="0"/>
                <w:sz w:val="24"/>
                <w:szCs w:val="24"/>
                <w:u w:color="000000"/>
                <w:lang w:val="en-US" w:eastAsia="zh-CN"/>
              </w:rPr>
            </w:pPr>
            <w:r>
              <w:rPr>
                <w:rFonts w:hint="eastAsia" w:ascii="仿宋_GB2312" w:hAnsi="仿宋_GB2312" w:eastAsia="仿宋_GB2312" w:cs="仿宋_GB2312"/>
                <w:color w:val="auto"/>
                <w:kern w:val="0"/>
                <w:sz w:val="24"/>
                <w:szCs w:val="24"/>
                <w:u w:color="000000"/>
              </w:rPr>
              <w:t>1</w:t>
            </w:r>
            <w:r>
              <w:rPr>
                <w:rFonts w:hint="eastAsia" w:ascii="仿宋_GB2312" w:hAnsi="仿宋_GB2312" w:eastAsia="仿宋_GB2312" w:cs="仿宋_GB2312"/>
                <w:color w:val="auto"/>
                <w:kern w:val="0"/>
                <w:sz w:val="24"/>
                <w:szCs w:val="24"/>
                <w:u w:color="000000"/>
                <w:lang w:val="en-US" w:eastAsia="zh-CN"/>
              </w:rPr>
              <w:t>7</w:t>
            </w:r>
          </w:p>
        </w:tc>
        <w:tc>
          <w:tcPr>
            <w:tcW w:w="7602" w:type="dxa"/>
            <w:vAlign w:val="center"/>
          </w:tcPr>
          <w:p>
            <w:pPr>
              <w:widowControl/>
              <w:spacing w:line="40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省特级教师</w:t>
            </w:r>
            <w:r>
              <w:rPr>
                <w:rFonts w:hint="eastAsia" w:ascii="仿宋_GB2312" w:hAnsi="仿宋_GB2312" w:eastAsia="仿宋_GB2312" w:cs="仿宋_GB2312"/>
                <w:color w:val="auto"/>
                <w:sz w:val="24"/>
                <w:szCs w:val="24"/>
                <w:lang w:val="en-US" w:eastAsia="zh-CN"/>
              </w:rPr>
              <w:t>17</w:t>
            </w:r>
            <w:r>
              <w:rPr>
                <w:rFonts w:hint="eastAsia" w:ascii="仿宋_GB2312" w:hAnsi="仿宋_GB2312" w:eastAsia="仿宋_GB2312" w:cs="仿宋_GB2312"/>
                <w:color w:val="auto"/>
                <w:sz w:val="24"/>
                <w:szCs w:val="24"/>
              </w:rPr>
              <w:t>分，省教坛新星1</w:t>
            </w: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t>分；市名师12分，市教坛新星、市学科带头人11分，市骨干教师10分；县名师8分，县学科带头人7分，县骨干教师</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lang w:val="en-US" w:eastAsia="zh-CN"/>
              </w:rPr>
              <w:t>教学能手、教坛新星</w:t>
            </w:r>
            <w:r>
              <w:rPr>
                <w:rFonts w:hint="eastAsia" w:ascii="仿宋_GB2312" w:hAnsi="仿宋_GB2312" w:eastAsia="仿宋_GB2312" w:cs="仿宋_GB2312"/>
                <w:color w:val="auto"/>
                <w:sz w:val="24"/>
                <w:szCs w:val="24"/>
              </w:rPr>
              <w:t>（县名班主任）6分。</w:t>
            </w:r>
          </w:p>
        </w:tc>
        <w:tc>
          <w:tcPr>
            <w:tcW w:w="4270" w:type="dxa"/>
            <w:vAlign w:val="center"/>
          </w:tcPr>
          <w:p>
            <w:pPr>
              <w:widowControl/>
              <w:spacing w:line="400" w:lineRule="exact"/>
              <w:jc w:val="lef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按最高项记分，其余不再计分。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jc w:val="center"/>
        </w:trPr>
        <w:tc>
          <w:tcPr>
            <w:tcW w:w="1230" w:type="dxa"/>
            <w:vAlign w:val="center"/>
          </w:tcPr>
          <w:p>
            <w:pPr>
              <w:widowControl/>
              <w:spacing w:line="400" w:lineRule="exact"/>
              <w:jc w:val="center"/>
              <w:rPr>
                <w:rFonts w:hint="default" w:ascii="仿宋_GB2312" w:hAnsi="仿宋_GB2312" w:eastAsia="仿宋_GB2312" w:cs="仿宋_GB2312"/>
                <w:color w:val="FF0000"/>
                <w:kern w:val="0"/>
                <w:sz w:val="24"/>
                <w:szCs w:val="24"/>
                <w:u w:color="000000"/>
                <w:lang w:val="en-US" w:eastAsia="zh-CN"/>
              </w:rPr>
            </w:pPr>
            <w:r>
              <w:rPr>
                <w:rFonts w:hint="eastAsia" w:ascii="仿宋_GB2312" w:hAnsi="仿宋_GB2312" w:eastAsia="仿宋_GB2312" w:cs="仿宋_GB2312"/>
                <w:color w:val="auto"/>
                <w:kern w:val="0"/>
                <w:sz w:val="24"/>
                <w:szCs w:val="24"/>
                <w:u w:color="000000"/>
                <w:lang w:val="en-US" w:eastAsia="zh-CN"/>
              </w:rPr>
              <w:t>业务获奖类</w:t>
            </w:r>
          </w:p>
        </w:tc>
        <w:tc>
          <w:tcPr>
            <w:tcW w:w="776" w:type="dxa"/>
            <w:vAlign w:val="center"/>
          </w:tcPr>
          <w:p>
            <w:pPr>
              <w:widowControl/>
              <w:spacing w:line="400" w:lineRule="exact"/>
              <w:jc w:val="center"/>
              <w:rPr>
                <w:rFonts w:hint="default" w:ascii="仿宋_GB2312" w:hAnsi="仿宋_GB2312" w:eastAsia="仿宋_GB2312" w:cs="仿宋_GB2312"/>
                <w:color w:val="FF0000"/>
                <w:kern w:val="0"/>
                <w:sz w:val="24"/>
                <w:szCs w:val="24"/>
                <w:u w:color="000000"/>
                <w:lang w:val="en-US" w:eastAsia="zh-CN"/>
              </w:rPr>
            </w:pPr>
            <w:r>
              <w:rPr>
                <w:rFonts w:hint="eastAsia" w:ascii="仿宋_GB2312" w:hAnsi="仿宋_GB2312" w:eastAsia="仿宋_GB2312" w:cs="仿宋_GB2312"/>
                <w:color w:val="auto"/>
                <w:kern w:val="0"/>
                <w:sz w:val="24"/>
                <w:szCs w:val="24"/>
                <w:u w:color="000000"/>
                <w:lang w:val="en-US" w:eastAsia="zh-CN"/>
              </w:rPr>
              <w:t>20</w:t>
            </w:r>
          </w:p>
        </w:tc>
        <w:tc>
          <w:tcPr>
            <w:tcW w:w="7602" w:type="dxa"/>
            <w:vAlign w:val="center"/>
          </w:tcPr>
          <w:p>
            <w:pPr>
              <w:widowControl/>
              <w:spacing w:line="400" w:lineRule="exact"/>
              <w:rPr>
                <w:rFonts w:hint="default" w:ascii="仿宋_GB2312" w:hAnsi="仿宋_GB2312" w:eastAsia="仿宋_GB2312" w:cs="仿宋_GB2312"/>
                <w:color w:val="FF0000"/>
                <w:sz w:val="24"/>
                <w:szCs w:val="24"/>
                <w:lang w:val="en-US" w:eastAsia="zh-CN"/>
              </w:rPr>
            </w:pPr>
            <w:r>
              <w:rPr>
                <w:rFonts w:hint="eastAsia" w:ascii="仿宋_GB2312" w:hAnsi="仿宋_GB2312" w:eastAsia="仿宋_GB2312" w:cs="仿宋_GB2312"/>
                <w:color w:val="auto"/>
                <w:sz w:val="24"/>
                <w:szCs w:val="24"/>
                <w:lang w:val="en-US" w:eastAsia="zh-CN"/>
              </w:rPr>
              <w:t>优质课获奖：国家级一二三等奖分别赋20、18、16分；省级一二三等奖分别赋15、14、13分；市级一二三等奖分别赋12、11、10分；县级一二三等奖分别赋8、7、6分。多媒体教学大赛国家级、省级、市级、县级分别赋8、6、4、2分</w:t>
            </w:r>
          </w:p>
        </w:tc>
        <w:tc>
          <w:tcPr>
            <w:tcW w:w="4270" w:type="dxa"/>
            <w:vAlign w:val="center"/>
          </w:tcPr>
          <w:p>
            <w:pPr>
              <w:widowControl/>
              <w:spacing w:line="400" w:lineRule="exact"/>
              <w:jc w:val="left"/>
              <w:rPr>
                <w:rFonts w:hint="eastAsia" w:ascii="仿宋_GB2312" w:hAnsi="仿宋_GB2312" w:eastAsia="仿宋_GB2312" w:cs="仿宋_GB2312"/>
                <w:color w:val="FF0000"/>
                <w:sz w:val="24"/>
                <w:szCs w:val="24"/>
              </w:rPr>
            </w:pPr>
            <w:r>
              <w:rPr>
                <w:rFonts w:hint="eastAsia" w:ascii="仿宋_GB2312" w:hAnsi="仿宋_GB2312" w:eastAsia="仿宋_GB2312" w:cs="仿宋_GB2312"/>
                <w:color w:val="auto"/>
                <w:sz w:val="24"/>
                <w:szCs w:val="24"/>
                <w:lang w:val="en-US" w:eastAsia="zh-CN"/>
              </w:rPr>
              <w:t>按最高项记分，其余不再计分。</w:t>
            </w:r>
          </w:p>
        </w:tc>
      </w:tr>
    </w:tbl>
    <w:p>
      <w:pPr>
        <w:rPr>
          <w:rFonts w:hint="eastAsia" w:ascii="黑体" w:hAnsi="黑体" w:eastAsia="黑体" w:cs="黑体"/>
          <w:sz w:val="32"/>
          <w:szCs w:val="36"/>
        </w:rPr>
      </w:pPr>
    </w:p>
    <w:p>
      <w:pPr>
        <w:rPr>
          <w:rFonts w:hint="eastAsia" w:ascii="方正小标宋简体" w:hAnsi="方正小标宋简体" w:eastAsia="方正小标宋简体" w:cs="方正小标宋简体"/>
          <w:color w:val="auto"/>
          <w:spacing w:val="17"/>
          <w:kern w:val="0"/>
          <w:sz w:val="44"/>
          <w:szCs w:val="44"/>
          <w:shd w:val="clear" w:color="auto" w:fill="FFFFFF"/>
        </w:rPr>
      </w:pPr>
      <w:r>
        <w:rPr>
          <w:rFonts w:hint="eastAsia" w:ascii="黑体" w:hAnsi="黑体" w:eastAsia="黑体" w:cs="黑体"/>
          <w:sz w:val="32"/>
          <w:szCs w:val="36"/>
        </w:rPr>
        <w:t>附件5</w:t>
      </w:r>
    </w:p>
    <w:p>
      <w:pPr>
        <w:spacing w:line="576" w:lineRule="exact"/>
        <w:jc w:val="center"/>
        <w:rPr>
          <w:rFonts w:hint="eastAsia" w:ascii="黑体" w:hAnsi="黑体" w:eastAsia="黑体" w:cs="黑体"/>
          <w:bCs/>
          <w:color w:val="auto"/>
          <w:spacing w:val="20"/>
          <w:sz w:val="36"/>
          <w:szCs w:val="36"/>
        </w:rPr>
      </w:pPr>
      <w:r>
        <w:rPr>
          <w:rFonts w:hint="eastAsia" w:ascii="方正小标宋简体" w:hAnsi="方正小标宋简体" w:eastAsia="方正小标宋简体" w:cs="方正小标宋简体"/>
          <w:color w:val="auto"/>
          <w:spacing w:val="17"/>
          <w:kern w:val="0"/>
          <w:sz w:val="44"/>
          <w:szCs w:val="44"/>
          <w:shd w:val="clear" w:color="auto" w:fill="FFFFFF"/>
        </w:rPr>
        <w:t>临泉县202</w:t>
      </w:r>
      <w:r>
        <w:rPr>
          <w:rFonts w:hint="eastAsia" w:ascii="方正小标宋简体" w:hAnsi="方正小标宋简体" w:eastAsia="方正小标宋简体" w:cs="方正小标宋简体"/>
          <w:color w:val="auto"/>
          <w:spacing w:val="17"/>
          <w:kern w:val="0"/>
          <w:sz w:val="44"/>
          <w:szCs w:val="44"/>
          <w:shd w:val="clear" w:color="auto" w:fill="FFFFFF"/>
          <w:lang w:val="en-US" w:eastAsia="zh-CN"/>
        </w:rPr>
        <w:t>3</w:t>
      </w:r>
      <w:r>
        <w:rPr>
          <w:rFonts w:hint="eastAsia" w:ascii="方正小标宋简体" w:hAnsi="方正小标宋简体" w:eastAsia="方正小标宋简体" w:cs="方正小标宋简体"/>
          <w:color w:val="auto"/>
          <w:spacing w:val="17"/>
          <w:kern w:val="0"/>
          <w:sz w:val="44"/>
          <w:szCs w:val="44"/>
          <w:shd w:val="clear" w:color="auto" w:fill="FFFFFF"/>
        </w:rPr>
        <w:t>年乡镇教师向城区流动综合</w:t>
      </w:r>
      <w:r>
        <w:rPr>
          <w:rFonts w:hint="eastAsia" w:ascii="方正小标宋简体" w:hAnsi="方正小标宋简体" w:eastAsia="方正小标宋简体" w:cs="方正小标宋简体"/>
          <w:color w:val="auto"/>
          <w:spacing w:val="17"/>
          <w:kern w:val="0"/>
          <w:sz w:val="44"/>
          <w:szCs w:val="44"/>
          <w:shd w:val="clear" w:color="auto" w:fill="FFFFFF"/>
          <w:lang w:val="en-US" w:eastAsia="zh-CN"/>
        </w:rPr>
        <w:t>实绩</w:t>
      </w:r>
      <w:r>
        <w:rPr>
          <w:rFonts w:hint="eastAsia" w:ascii="方正小标宋简体" w:hAnsi="方正小标宋简体" w:eastAsia="方正小标宋简体" w:cs="方正小标宋简体"/>
          <w:color w:val="auto"/>
          <w:spacing w:val="17"/>
          <w:kern w:val="0"/>
          <w:sz w:val="44"/>
          <w:szCs w:val="44"/>
          <w:shd w:val="clear" w:color="auto" w:fill="FFFFFF"/>
        </w:rPr>
        <w:t>认定细则</w:t>
      </w:r>
    </w:p>
    <w:p>
      <w:pPr>
        <w:spacing w:line="576" w:lineRule="exact"/>
        <w:ind w:firstLine="217" w:firstLineChars="68"/>
        <w:jc w:val="left"/>
        <w:rPr>
          <w:rFonts w:ascii="黑体" w:hAnsi="黑体" w:eastAsia="黑体" w:cs="黑体"/>
          <w:bCs/>
          <w:color w:val="auto"/>
          <w:spacing w:val="20"/>
          <w:sz w:val="28"/>
          <w:szCs w:val="28"/>
        </w:rPr>
      </w:pPr>
      <w:r>
        <w:rPr>
          <w:rFonts w:hint="eastAsia" w:ascii="黑体" w:hAnsi="黑体" w:eastAsia="黑体" w:cs="黑体"/>
          <w:bCs/>
          <w:color w:val="auto"/>
          <w:spacing w:val="20"/>
          <w:sz w:val="28"/>
          <w:szCs w:val="28"/>
        </w:rPr>
        <w:t>一、综合认定项目及量化标准</w:t>
      </w:r>
    </w:p>
    <w:tbl>
      <w:tblPr>
        <w:tblStyle w:val="5"/>
        <w:tblW w:w="14938" w:type="dxa"/>
        <w:jc w:val="center"/>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Layout w:type="fixed"/>
        <w:tblCellMar>
          <w:top w:w="0" w:type="dxa"/>
          <w:left w:w="108" w:type="dxa"/>
          <w:bottom w:w="0" w:type="dxa"/>
          <w:right w:w="108" w:type="dxa"/>
        </w:tblCellMar>
      </w:tblPr>
      <w:tblGrid>
        <w:gridCol w:w="1494"/>
        <w:gridCol w:w="912"/>
        <w:gridCol w:w="1180"/>
        <w:gridCol w:w="1309"/>
        <w:gridCol w:w="937"/>
        <w:gridCol w:w="1759"/>
        <w:gridCol w:w="1547"/>
        <w:gridCol w:w="4021"/>
        <w:gridCol w:w="1779"/>
      </w:tblGrid>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350" w:hRule="atLeast"/>
          <w:jc w:val="center"/>
        </w:trPr>
        <w:tc>
          <w:tcPr>
            <w:tcW w:w="149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楷体_GB2312" w:hAnsi="楷体_GB2312" w:eastAsia="楷体_GB2312" w:cs="楷体_GB2312"/>
                <w:b/>
                <w:bCs/>
                <w:color w:val="auto"/>
                <w:sz w:val="20"/>
                <w:szCs w:val="20"/>
              </w:rPr>
            </w:pPr>
            <w:r>
              <w:rPr>
                <w:rFonts w:hint="eastAsia" w:ascii="楷体_GB2312" w:hAnsi="楷体_GB2312" w:eastAsia="楷体_GB2312" w:cs="楷体_GB2312"/>
                <w:b/>
                <w:bCs/>
                <w:color w:val="auto"/>
                <w:sz w:val="20"/>
                <w:szCs w:val="20"/>
              </w:rPr>
              <w:t>项目</w:t>
            </w:r>
          </w:p>
        </w:tc>
        <w:tc>
          <w:tcPr>
            <w:tcW w:w="91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楷体_GB2312" w:hAnsi="楷体_GB2312" w:eastAsia="楷体_GB2312" w:cs="楷体_GB2312"/>
                <w:b/>
                <w:bCs/>
                <w:color w:val="auto"/>
                <w:sz w:val="20"/>
                <w:szCs w:val="20"/>
              </w:rPr>
            </w:pPr>
            <w:r>
              <w:rPr>
                <w:rFonts w:hint="eastAsia" w:ascii="楷体_GB2312" w:hAnsi="楷体_GB2312" w:eastAsia="楷体_GB2312" w:cs="楷体_GB2312"/>
                <w:b/>
                <w:bCs/>
                <w:color w:val="auto"/>
                <w:sz w:val="20"/>
                <w:szCs w:val="20"/>
              </w:rPr>
              <w:t>分值</w:t>
            </w:r>
          </w:p>
        </w:tc>
        <w:tc>
          <w:tcPr>
            <w:tcW w:w="6732" w:type="dxa"/>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楷体_GB2312" w:hAnsi="楷体_GB2312" w:eastAsia="楷体_GB2312" w:cs="楷体_GB2312"/>
                <w:b/>
                <w:bCs/>
                <w:color w:val="auto"/>
                <w:sz w:val="20"/>
                <w:szCs w:val="20"/>
              </w:rPr>
            </w:pPr>
            <w:r>
              <w:rPr>
                <w:rFonts w:hint="eastAsia" w:ascii="楷体_GB2312" w:hAnsi="楷体_GB2312" w:eastAsia="楷体_GB2312" w:cs="楷体_GB2312"/>
                <w:b/>
                <w:bCs/>
                <w:color w:val="auto"/>
                <w:sz w:val="20"/>
                <w:szCs w:val="20"/>
              </w:rPr>
              <w:t>量 化 分 值</w:t>
            </w:r>
          </w:p>
        </w:tc>
        <w:tc>
          <w:tcPr>
            <w:tcW w:w="58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楷体_GB2312" w:hAnsi="楷体_GB2312" w:eastAsia="楷体_GB2312" w:cs="楷体_GB2312"/>
                <w:b/>
                <w:bCs/>
                <w:color w:val="auto"/>
                <w:sz w:val="20"/>
                <w:szCs w:val="20"/>
              </w:rPr>
            </w:pPr>
            <w:r>
              <w:rPr>
                <w:rFonts w:hint="eastAsia" w:ascii="楷体_GB2312" w:hAnsi="楷体_GB2312" w:eastAsia="楷体_GB2312" w:cs="楷体_GB2312"/>
                <w:b/>
                <w:bCs/>
                <w:color w:val="auto"/>
                <w:sz w:val="20"/>
                <w:szCs w:val="20"/>
              </w:rPr>
              <w:t>备 注</w:t>
            </w: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149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任教年限</w:t>
            </w:r>
          </w:p>
        </w:tc>
        <w:tc>
          <w:tcPr>
            <w:tcW w:w="91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olor w:val="auto"/>
                <w:sz w:val="20"/>
                <w:szCs w:val="20"/>
                <w:lang w:val="en-US" w:eastAsia="zh-CN"/>
              </w:rPr>
            </w:pPr>
            <w:r>
              <w:rPr>
                <w:rFonts w:hint="eastAsia" w:ascii="宋体" w:hAnsi="宋体"/>
                <w:color w:val="auto"/>
                <w:sz w:val="20"/>
                <w:szCs w:val="20"/>
                <w:lang w:val="en-US" w:eastAsia="zh-CN"/>
              </w:rPr>
              <w:t>10</w:t>
            </w:r>
          </w:p>
        </w:tc>
        <w:tc>
          <w:tcPr>
            <w:tcW w:w="6732" w:type="dxa"/>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firstLine="100" w:firstLineChars="50"/>
              <w:textAlignment w:val="auto"/>
              <w:rPr>
                <w:rFonts w:ascii="宋体" w:hAnsi="宋体"/>
                <w:color w:val="auto"/>
                <w:sz w:val="20"/>
                <w:szCs w:val="20"/>
              </w:rPr>
            </w:pPr>
            <w:r>
              <w:rPr>
                <w:rFonts w:hint="eastAsia" w:ascii="黑体" w:hAnsi="黑体" w:eastAsia="黑体" w:cs="黑体"/>
                <w:b/>
                <w:bCs/>
                <w:color w:val="000000" w:themeColor="text1"/>
                <w:sz w:val="20"/>
                <w:szCs w:val="20"/>
                <w14:textFill>
                  <w14:solidFill>
                    <w14:schemeClr w14:val="tx1"/>
                  </w14:solidFill>
                </w14:textFill>
              </w:rPr>
              <w:t>任教时间满6年</w:t>
            </w:r>
            <w:r>
              <w:rPr>
                <w:rFonts w:hint="eastAsia" w:ascii="黑体" w:hAnsi="黑体" w:eastAsia="黑体" w:cs="黑体"/>
                <w:b/>
                <w:bCs/>
                <w:color w:val="000000" w:themeColor="text1"/>
                <w:sz w:val="20"/>
                <w:szCs w:val="20"/>
                <w:lang w:val="en-US" w:eastAsia="zh-CN"/>
                <w14:textFill>
                  <w14:solidFill>
                    <w14:schemeClr w14:val="tx1"/>
                  </w14:solidFill>
                </w14:textFill>
              </w:rPr>
              <w:t>以上</w:t>
            </w:r>
            <w:r>
              <w:rPr>
                <w:rFonts w:hint="eastAsia" w:ascii="黑体" w:hAnsi="黑体" w:eastAsia="黑体" w:cs="黑体"/>
                <w:b/>
                <w:bCs/>
                <w:color w:val="000000" w:themeColor="text1"/>
                <w:sz w:val="20"/>
                <w:szCs w:val="20"/>
                <w:lang w:eastAsia="zh-CN"/>
                <w14:textFill>
                  <w14:solidFill>
                    <w14:schemeClr w14:val="tx1"/>
                  </w14:solidFill>
                </w14:textFill>
              </w:rPr>
              <w:t>。</w:t>
            </w:r>
            <w:r>
              <w:rPr>
                <w:rFonts w:hint="eastAsia" w:ascii="黑体" w:hAnsi="黑体" w:eastAsia="黑体" w:cs="黑体"/>
                <w:b/>
                <w:bCs/>
                <w:color w:val="000000" w:themeColor="text1"/>
                <w:sz w:val="20"/>
                <w:szCs w:val="20"/>
                <w:lang w:val="en-US" w:eastAsia="zh-CN"/>
                <w14:textFill>
                  <w14:solidFill>
                    <w14:schemeClr w14:val="tx1"/>
                  </w14:solidFill>
                </w14:textFill>
              </w:rPr>
              <w:t>第7年至第9年</w:t>
            </w:r>
            <w:r>
              <w:rPr>
                <w:rFonts w:hint="eastAsia" w:ascii="黑体" w:hAnsi="黑体" w:eastAsia="黑体" w:cs="黑体"/>
                <w:b/>
                <w:bCs/>
                <w:color w:val="000000" w:themeColor="text1"/>
                <w:sz w:val="20"/>
                <w:szCs w:val="20"/>
                <w14:textFill>
                  <w14:solidFill>
                    <w14:schemeClr w14:val="tx1"/>
                  </w14:solidFill>
                </w14:textFill>
              </w:rPr>
              <w:t>每增加1年记0.</w:t>
            </w:r>
            <w:r>
              <w:rPr>
                <w:rFonts w:hint="eastAsia" w:ascii="黑体" w:hAnsi="黑体" w:eastAsia="黑体" w:cs="黑体"/>
                <w:b/>
                <w:bCs/>
                <w:color w:val="000000" w:themeColor="text1"/>
                <w:sz w:val="20"/>
                <w:szCs w:val="20"/>
                <w:lang w:val="en-US" w:eastAsia="zh-CN"/>
                <w14:textFill>
                  <w14:solidFill>
                    <w14:schemeClr w14:val="tx1"/>
                  </w14:solidFill>
                </w14:textFill>
              </w:rPr>
              <w:t>5</w:t>
            </w:r>
            <w:r>
              <w:rPr>
                <w:rFonts w:hint="eastAsia" w:ascii="黑体" w:hAnsi="黑体" w:eastAsia="黑体" w:cs="黑体"/>
                <w:b/>
                <w:bCs/>
                <w:color w:val="000000" w:themeColor="text1"/>
                <w:sz w:val="20"/>
                <w:szCs w:val="20"/>
                <w14:textFill>
                  <w14:solidFill>
                    <w14:schemeClr w14:val="tx1"/>
                  </w14:solidFill>
                </w14:textFill>
              </w:rPr>
              <w:t>分，</w:t>
            </w:r>
            <w:r>
              <w:rPr>
                <w:rFonts w:hint="eastAsia" w:ascii="黑体" w:hAnsi="黑体" w:eastAsia="黑体" w:cs="黑体"/>
                <w:b/>
                <w:bCs/>
                <w:color w:val="000000" w:themeColor="text1"/>
                <w:sz w:val="20"/>
                <w:szCs w:val="20"/>
                <w:lang w:val="en-US" w:eastAsia="zh-CN"/>
                <w14:textFill>
                  <w14:solidFill>
                    <w14:schemeClr w14:val="tx1"/>
                  </w14:solidFill>
                </w14:textFill>
              </w:rPr>
              <w:t>10年以上每增加一年记1分，</w:t>
            </w:r>
            <w:r>
              <w:rPr>
                <w:rFonts w:hint="eastAsia" w:ascii="黑体" w:hAnsi="黑体" w:eastAsia="黑体" w:cs="黑体"/>
                <w:b/>
                <w:bCs/>
                <w:color w:val="000000" w:themeColor="text1"/>
                <w:sz w:val="20"/>
                <w:szCs w:val="20"/>
                <w14:textFill>
                  <w14:solidFill>
                    <w14:schemeClr w14:val="tx1"/>
                  </w14:solidFill>
                </w14:textFill>
              </w:rPr>
              <w:t>最高</w:t>
            </w:r>
            <w:r>
              <w:rPr>
                <w:rFonts w:hint="eastAsia" w:ascii="黑体" w:hAnsi="黑体" w:eastAsia="黑体" w:cs="黑体"/>
                <w:b/>
                <w:bCs/>
                <w:color w:val="000000" w:themeColor="text1"/>
                <w:sz w:val="20"/>
                <w:szCs w:val="20"/>
                <w:lang w:eastAsia="zh-CN"/>
                <w14:textFill>
                  <w14:solidFill>
                    <w14:schemeClr w14:val="tx1"/>
                  </w14:solidFill>
                </w14:textFill>
              </w:rPr>
              <w:t>得</w:t>
            </w:r>
            <w:r>
              <w:rPr>
                <w:rFonts w:hint="eastAsia" w:ascii="黑体" w:hAnsi="黑体" w:eastAsia="黑体" w:cs="黑体"/>
                <w:b/>
                <w:bCs/>
                <w:color w:val="000000" w:themeColor="text1"/>
                <w:sz w:val="20"/>
                <w:szCs w:val="20"/>
                <w:lang w:val="en-US" w:eastAsia="zh-CN"/>
                <w14:textFill>
                  <w14:solidFill>
                    <w14:schemeClr w14:val="tx1"/>
                  </w14:solidFill>
                </w14:textFill>
              </w:rPr>
              <w:t>10</w:t>
            </w:r>
            <w:r>
              <w:rPr>
                <w:rFonts w:hint="eastAsia" w:ascii="黑体" w:hAnsi="黑体" w:eastAsia="黑体" w:cs="黑体"/>
                <w:b/>
                <w:bCs/>
                <w:color w:val="000000" w:themeColor="text1"/>
                <w:sz w:val="20"/>
                <w:szCs w:val="20"/>
                <w14:textFill>
                  <w14:solidFill>
                    <w14:schemeClr w14:val="tx1"/>
                  </w14:solidFill>
                </w14:textFill>
              </w:rPr>
              <w:t>分。</w:t>
            </w:r>
          </w:p>
        </w:tc>
        <w:tc>
          <w:tcPr>
            <w:tcW w:w="58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宋体" w:hAnsi="宋体"/>
                <w:color w:val="auto"/>
                <w:sz w:val="20"/>
                <w:szCs w:val="20"/>
              </w:rPr>
            </w:pPr>
            <w:r>
              <w:rPr>
                <w:rFonts w:hint="eastAsia" w:ascii="宋体" w:hAnsi="宋体"/>
                <w:color w:val="auto"/>
                <w:sz w:val="20"/>
                <w:szCs w:val="20"/>
              </w:rPr>
              <w:t>特岗及三支一服任教时间可计入任教年限，未入编前的人事代理年限和民办学校任教时间不予计算。</w:t>
            </w: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359" w:hRule="atLeast"/>
          <w:jc w:val="center"/>
        </w:trPr>
        <w:tc>
          <w:tcPr>
            <w:tcW w:w="149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b/>
                <w:bCs/>
                <w:color w:val="FF0000"/>
                <w:sz w:val="20"/>
                <w:szCs w:val="20"/>
                <w:lang w:eastAsia="zh-CN"/>
              </w:rPr>
            </w:pPr>
            <w:r>
              <w:rPr>
                <w:rFonts w:hint="eastAsia" w:ascii="黑体" w:hAnsi="黑体" w:eastAsia="黑体" w:cs="黑体"/>
                <w:b/>
                <w:bCs/>
                <w:color w:val="000000" w:themeColor="text1"/>
                <w:sz w:val="20"/>
                <w:szCs w:val="20"/>
                <w:lang w:eastAsia="zh-CN"/>
                <w14:textFill>
                  <w14:solidFill>
                    <w14:schemeClr w14:val="tx1"/>
                  </w14:solidFill>
                </w14:textFill>
              </w:rPr>
              <w:t>学</w:t>
            </w:r>
            <w:r>
              <w:rPr>
                <w:rFonts w:hint="eastAsia" w:ascii="黑体" w:hAnsi="黑体" w:eastAsia="黑体" w:cs="黑体"/>
                <w:b/>
                <w:bCs/>
                <w:color w:val="000000" w:themeColor="text1"/>
                <w:sz w:val="20"/>
                <w:szCs w:val="20"/>
                <w:lang w:val="en-US" w:eastAsia="zh-CN"/>
                <w14:textFill>
                  <w14:solidFill>
                    <w14:schemeClr w14:val="tx1"/>
                  </w14:solidFill>
                </w14:textFill>
              </w:rPr>
              <w:t xml:space="preserve">   </w:t>
            </w:r>
            <w:r>
              <w:rPr>
                <w:rFonts w:hint="eastAsia" w:ascii="黑体" w:hAnsi="黑体" w:eastAsia="黑体" w:cs="黑体"/>
                <w:b/>
                <w:bCs/>
                <w:color w:val="000000" w:themeColor="text1"/>
                <w:sz w:val="20"/>
                <w:szCs w:val="20"/>
                <w:lang w:eastAsia="zh-CN"/>
                <w14:textFill>
                  <w14:solidFill>
                    <w14:schemeClr w14:val="tx1"/>
                  </w14:solidFill>
                </w14:textFill>
              </w:rPr>
              <w:t>历</w:t>
            </w:r>
          </w:p>
        </w:tc>
        <w:tc>
          <w:tcPr>
            <w:tcW w:w="91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黑体" w:hAnsi="黑体" w:eastAsia="黑体" w:cs="黑体"/>
                <w:b/>
                <w:bCs/>
                <w:color w:val="000000" w:themeColor="text1"/>
                <w:sz w:val="20"/>
                <w:szCs w:val="20"/>
                <w:lang w:val="en-US" w:eastAsia="zh-CN"/>
                <w14:textFill>
                  <w14:solidFill>
                    <w14:schemeClr w14:val="tx1"/>
                  </w14:solidFill>
                </w14:textFill>
              </w:rPr>
            </w:pPr>
            <w:r>
              <w:rPr>
                <w:rFonts w:hint="eastAsia" w:ascii="黑体" w:hAnsi="黑体" w:eastAsia="黑体" w:cs="黑体"/>
                <w:b/>
                <w:bCs/>
                <w:color w:val="000000" w:themeColor="text1"/>
                <w:sz w:val="20"/>
                <w:szCs w:val="20"/>
                <w:lang w:val="en-US" w:eastAsia="zh-CN"/>
                <w14:textFill>
                  <w14:solidFill>
                    <w14:schemeClr w14:val="tx1"/>
                  </w14:solidFill>
                </w14:textFill>
              </w:rPr>
              <w:t>6</w:t>
            </w:r>
          </w:p>
        </w:tc>
        <w:tc>
          <w:tcPr>
            <w:tcW w:w="6732" w:type="dxa"/>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firstLine="100" w:firstLineChars="50"/>
              <w:textAlignment w:val="auto"/>
              <w:rPr>
                <w:rFonts w:hint="eastAsia" w:ascii="黑体" w:hAnsi="黑体" w:eastAsia="黑体" w:cs="黑体"/>
                <w:b/>
                <w:bCs/>
                <w:color w:val="000000" w:themeColor="text1"/>
                <w:sz w:val="20"/>
                <w:szCs w:val="20"/>
                <w:lang w:val="en-US" w:eastAsia="zh-CN"/>
                <w14:textFill>
                  <w14:solidFill>
                    <w14:schemeClr w14:val="tx1"/>
                  </w14:solidFill>
                </w14:textFill>
              </w:rPr>
            </w:pPr>
            <w:r>
              <w:rPr>
                <w:rFonts w:hint="eastAsia" w:ascii="黑体" w:hAnsi="黑体" w:eastAsia="黑体" w:cs="黑体"/>
                <w:b/>
                <w:bCs/>
                <w:color w:val="000000" w:themeColor="text1"/>
                <w:sz w:val="20"/>
                <w:szCs w:val="20"/>
                <w:lang w:eastAsia="zh-CN"/>
                <w14:textFill>
                  <w14:solidFill>
                    <w14:schemeClr w14:val="tx1"/>
                  </w14:solidFill>
                </w14:textFill>
              </w:rPr>
              <w:t>本科</w:t>
            </w:r>
            <w:r>
              <w:rPr>
                <w:rFonts w:hint="eastAsia" w:ascii="黑体" w:hAnsi="黑体" w:eastAsia="黑体" w:cs="黑体"/>
                <w:b/>
                <w:bCs/>
                <w:color w:val="000000" w:themeColor="text1"/>
                <w:sz w:val="20"/>
                <w:szCs w:val="20"/>
                <w:lang w:val="en-US" w:eastAsia="zh-CN"/>
                <w14:textFill>
                  <w14:solidFill>
                    <w14:schemeClr w14:val="tx1"/>
                  </w14:solidFill>
                </w14:textFill>
              </w:rPr>
              <w:t>2分，硕士研究生4分，博士研究生6分。</w:t>
            </w:r>
          </w:p>
        </w:tc>
        <w:tc>
          <w:tcPr>
            <w:tcW w:w="58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宋体" w:hAnsi="宋体"/>
                <w:color w:val="auto"/>
                <w:sz w:val="20"/>
                <w:szCs w:val="20"/>
              </w:rPr>
            </w:pP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362" w:hRule="atLeast"/>
          <w:jc w:val="center"/>
        </w:trPr>
        <w:tc>
          <w:tcPr>
            <w:tcW w:w="149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艰苦岗位</w:t>
            </w:r>
          </w:p>
        </w:tc>
        <w:tc>
          <w:tcPr>
            <w:tcW w:w="91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olor w:val="auto"/>
                <w:sz w:val="20"/>
                <w:szCs w:val="20"/>
                <w:lang w:eastAsia="zh-CN"/>
              </w:rPr>
            </w:pPr>
            <w:r>
              <w:rPr>
                <w:rFonts w:hint="eastAsia" w:ascii="宋体" w:hAnsi="宋体"/>
                <w:color w:val="auto"/>
                <w:sz w:val="20"/>
                <w:szCs w:val="20"/>
                <w:lang w:val="en-US" w:eastAsia="zh-CN"/>
              </w:rPr>
              <w:t>6</w:t>
            </w:r>
          </w:p>
        </w:tc>
        <w:tc>
          <w:tcPr>
            <w:tcW w:w="6732" w:type="dxa"/>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firstLine="100" w:firstLineChars="50"/>
              <w:textAlignment w:val="auto"/>
              <w:rPr>
                <w:rFonts w:ascii="宋体" w:hAnsi="宋体"/>
                <w:color w:val="auto"/>
                <w:sz w:val="20"/>
                <w:szCs w:val="20"/>
              </w:rPr>
            </w:pPr>
            <w:r>
              <w:rPr>
                <w:rFonts w:hint="eastAsia" w:ascii="宋体" w:hAnsi="宋体"/>
                <w:color w:val="auto"/>
                <w:sz w:val="20"/>
                <w:szCs w:val="20"/>
              </w:rPr>
              <w:t>按自然区域：</w:t>
            </w:r>
            <w:r>
              <w:rPr>
                <w:rFonts w:ascii="宋体" w:hAnsi="宋体"/>
                <w:color w:val="auto"/>
                <w:sz w:val="20"/>
                <w:szCs w:val="20"/>
              </w:rPr>
              <w:t>B</w:t>
            </w:r>
            <w:r>
              <w:rPr>
                <w:rFonts w:hint="eastAsia" w:ascii="宋体" w:hAnsi="宋体"/>
                <w:color w:val="auto"/>
                <w:sz w:val="20"/>
                <w:szCs w:val="20"/>
              </w:rPr>
              <w:t>、</w:t>
            </w:r>
            <w:r>
              <w:rPr>
                <w:rFonts w:ascii="宋体" w:hAnsi="宋体"/>
                <w:color w:val="auto"/>
                <w:sz w:val="20"/>
                <w:szCs w:val="20"/>
              </w:rPr>
              <w:t>C</w:t>
            </w:r>
            <w:r>
              <w:rPr>
                <w:rFonts w:hint="eastAsia" w:ascii="宋体" w:hAnsi="宋体"/>
                <w:color w:val="auto"/>
                <w:sz w:val="20"/>
                <w:szCs w:val="20"/>
              </w:rPr>
              <w:t>、</w:t>
            </w:r>
            <w:r>
              <w:rPr>
                <w:rFonts w:ascii="宋体" w:hAnsi="宋体"/>
                <w:color w:val="auto"/>
                <w:sz w:val="20"/>
                <w:szCs w:val="20"/>
              </w:rPr>
              <w:t>D</w:t>
            </w:r>
            <w:r>
              <w:rPr>
                <w:rFonts w:hint="eastAsia" w:ascii="宋体" w:hAnsi="宋体"/>
                <w:color w:val="auto"/>
                <w:sz w:val="20"/>
                <w:szCs w:val="20"/>
              </w:rPr>
              <w:t>区分别记</w:t>
            </w:r>
            <w:r>
              <w:rPr>
                <w:rFonts w:hint="eastAsia" w:ascii="宋体" w:hAnsi="宋体"/>
                <w:color w:val="auto"/>
                <w:sz w:val="20"/>
                <w:szCs w:val="20"/>
                <w:lang w:val="en-US" w:eastAsia="zh-CN"/>
              </w:rPr>
              <w:t>2</w:t>
            </w:r>
            <w:r>
              <w:rPr>
                <w:rFonts w:hint="eastAsia" w:ascii="宋体" w:hAnsi="宋体"/>
                <w:color w:val="auto"/>
                <w:sz w:val="20"/>
                <w:szCs w:val="20"/>
              </w:rPr>
              <w:t>、</w:t>
            </w:r>
            <w:r>
              <w:rPr>
                <w:rFonts w:hint="eastAsia" w:ascii="宋体" w:hAnsi="宋体"/>
                <w:color w:val="auto"/>
                <w:sz w:val="20"/>
                <w:szCs w:val="20"/>
                <w:lang w:val="en-US" w:eastAsia="zh-CN"/>
              </w:rPr>
              <w:t>4</w:t>
            </w:r>
            <w:r>
              <w:rPr>
                <w:rFonts w:hint="eastAsia" w:ascii="宋体" w:hAnsi="宋体"/>
                <w:color w:val="auto"/>
                <w:sz w:val="20"/>
                <w:szCs w:val="20"/>
              </w:rPr>
              <w:t>、</w:t>
            </w:r>
            <w:r>
              <w:rPr>
                <w:rFonts w:hint="eastAsia" w:ascii="宋体" w:hAnsi="宋体"/>
                <w:color w:val="auto"/>
                <w:sz w:val="20"/>
                <w:szCs w:val="20"/>
                <w:lang w:val="en-US" w:eastAsia="zh-CN"/>
              </w:rPr>
              <w:t>6</w:t>
            </w:r>
            <w:r>
              <w:rPr>
                <w:rFonts w:hint="eastAsia" w:ascii="宋体" w:hAnsi="宋体"/>
                <w:color w:val="auto"/>
                <w:sz w:val="20"/>
                <w:szCs w:val="20"/>
              </w:rPr>
              <w:t>分。</w:t>
            </w:r>
          </w:p>
        </w:tc>
        <w:tc>
          <w:tcPr>
            <w:tcW w:w="58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宋体" w:hAnsi="宋体"/>
                <w:color w:val="auto"/>
                <w:sz w:val="20"/>
                <w:szCs w:val="20"/>
              </w:rPr>
            </w:pP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646" w:hRule="atLeast"/>
          <w:jc w:val="center"/>
        </w:trPr>
        <w:tc>
          <w:tcPr>
            <w:tcW w:w="3586"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firstLine="2007" w:firstLineChars="1004"/>
              <w:textAlignment w:val="auto"/>
              <w:rPr>
                <w:rFonts w:ascii="宋体" w:hAnsi="宋体"/>
                <w:color w:val="auto"/>
                <w:sz w:val="20"/>
                <w:szCs w:val="20"/>
              </w:rPr>
            </w:pPr>
            <w:r>
              <w:rPr>
                <w:color w:val="auto"/>
                <w:sz w:val="20"/>
              </w:rPr>
              <mc:AlternateContent>
                <mc:Choice Requires="wps">
                  <w:drawing>
                    <wp:anchor distT="0" distB="0" distL="114300" distR="114300" simplePos="0" relativeHeight="251661312" behindDoc="0" locked="0" layoutInCell="1" allowOverlap="1">
                      <wp:simplePos x="0" y="0"/>
                      <wp:positionH relativeFrom="column">
                        <wp:posOffset>-55880</wp:posOffset>
                      </wp:positionH>
                      <wp:positionV relativeFrom="paragraph">
                        <wp:posOffset>635</wp:posOffset>
                      </wp:positionV>
                      <wp:extent cx="2249805" cy="422275"/>
                      <wp:effectExtent l="635" t="4445" r="16510" b="11430"/>
                      <wp:wrapNone/>
                      <wp:docPr id="1" name="直接连接符 1"/>
                      <wp:cNvGraphicFramePr/>
                      <a:graphic xmlns:a="http://schemas.openxmlformats.org/drawingml/2006/main">
                        <a:graphicData uri="http://schemas.microsoft.com/office/word/2010/wordprocessingShape">
                          <wps:wsp>
                            <wps:cNvCnPr/>
                            <wps:spPr>
                              <a:xfrm>
                                <a:off x="0" y="0"/>
                                <a:ext cx="2249805" cy="4222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4pt;margin-top:0.05pt;height:33.25pt;width:177.15pt;z-index:251661312;mso-width-relative:page;mso-height-relative:page;" filled="f" stroked="t" coordsize="21600,21600" o:gfxdata="UEsDBAoAAAAAAIdO4kAAAAAAAAAAAAAAAAAEAAAAZHJzL1BLAwQUAAAACACHTuJA2/7uvdUAAAAG&#10;AQAADwAAAGRycy9kb3ducmV2LnhtbE3OTU/DMAwG4DsS/yEyEpdpS7axaipNdwB648IAcfUa01Y0&#10;TtdkH/Dr8U5wtF/r9VNszr5XRxpjF9jCfGZAEdfBddxYeHutpmtQMSE77AOThW+KsCmvrwrMXTjx&#10;Cx23qVFSwjFHC21KQ651rFvyGGdhIJbsM4wek4xjo92IJyn3vV4Yk2mPHcuHFgd6aKn+2h68hVi9&#10;0776mdQT87FsAi32j89PaO3tzdzcg0p0Tn/HcOELHUox7cKBXVS9hela5OmyV5Iu71YrUDsLWZaB&#10;Lgv9n1/+AlBLAwQUAAAACACHTuJAh8Ca2PcBAADpAwAADgAAAGRycy9lMm9Eb2MueG1srVPNjtMw&#10;EL4j8Q6W7zRttIXdqOketiwXBJWAB5g6TmLJf/K4TfsSvAASNzhx5M7b7PIYjJ3SheXSAzk4Y8/n&#10;z/N9Hi+u90aznQyonK35bDLlTFrhGmW7mn94f/vskjOMYBvQzsqaHyTy6+XTJ4vBV7J0vdONDIxI&#10;LFaDr3kfo6+KAkUvDeDEeWkp2bpgINI0dEUTYCB2o4tyOn1eDC40PjghEWl1NSb5kTGcQ+jaVgm5&#10;cmJrpI0ja5AaIknCXnnky1xt20oR37Ytysh0zUlpzCMdQvEmjcVyAVUXwPdKHEuAc0p4pMmAsnTo&#10;iWoFEdg2qH+ojBLBoWvjRDhTjEKyI6RiNn3kzbsevMxayGr0J9Px/9GKN7t1YKqhTuDMgqELv//0&#10;/e7jl58/PtN4/+0rmyWTBo8VYW/sOhxn6NchKd63waQ/aWH7bOzhZKzcRyZosSwvri6nc84E5S7K&#10;snwxT6TFw24fML6SzrAU1Fwrm4RDBbvXGEfob0ha1pYNNb+al4kTqAtbun0KjSclaLu8F51Wza3S&#10;Ou3A0G1udGA7SJ2Qv2MJf8HSISvAfsTlVIJB1UtoXtqGxYMnjyw9DZ5KMLLhTEt6SSnKyAhKn4Mk&#10;9dqSCcna0cwUbVxzoBvZ+qC6npzI7mcMdUC27NitqcX+nGemhxe6/A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b/u691QAAAAYBAAAPAAAAAAAAAAEAIAAAACIAAABkcnMvZG93bnJldi54bWxQSwEC&#10;FAAUAAAACACHTuJAh8Ca2PcBAADpAwAADgAAAAAAAAABACAAAAAkAQAAZHJzL2Uyb0RvYy54bWxQ&#10;SwUGAAAAAAYABgBZAQAAjQUAAAAA&#10;">
                      <v:fill on="f" focussize="0,0"/>
                      <v:stroke color="#000000" joinstyle="round"/>
                      <v:imagedata o:title=""/>
                      <o:lock v:ext="edit" aspectratio="f"/>
                    </v:line>
                  </w:pict>
                </mc:Fallback>
              </mc:AlternateContent>
            </w:r>
            <w:r>
              <w:rPr>
                <w:rFonts w:hint="eastAsia" w:ascii="宋体" w:hAnsi="宋体"/>
                <w:color w:val="auto"/>
                <w:sz w:val="20"/>
                <w:szCs w:val="20"/>
              </w:rPr>
              <w:t>层级</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宋体" w:hAnsi="宋体"/>
                <w:color w:val="auto"/>
                <w:sz w:val="20"/>
                <w:szCs w:val="20"/>
              </w:rPr>
            </w:pPr>
            <w:r>
              <w:rPr>
                <w:rFonts w:hint="eastAsia" w:ascii="宋体" w:hAnsi="宋体"/>
                <w:color w:val="auto"/>
                <w:sz w:val="20"/>
                <w:szCs w:val="20"/>
              </w:rPr>
              <w:t>项目</w:t>
            </w:r>
            <w:r>
              <w:rPr>
                <w:rFonts w:ascii="宋体" w:hAnsi="宋体"/>
                <w:color w:val="auto"/>
                <w:sz w:val="20"/>
                <w:szCs w:val="20"/>
              </w:rPr>
              <w:t>/</w:t>
            </w:r>
            <w:r>
              <w:rPr>
                <w:rFonts w:hint="eastAsia" w:ascii="宋体" w:hAnsi="宋体"/>
                <w:color w:val="auto"/>
                <w:sz w:val="20"/>
                <w:szCs w:val="20"/>
              </w:rPr>
              <w:t>分值</w:t>
            </w:r>
            <w:r>
              <w:rPr>
                <w:rFonts w:ascii="宋体" w:hAnsi="宋体"/>
                <w:color w:val="auto"/>
                <w:sz w:val="20"/>
                <w:szCs w:val="20"/>
              </w:rPr>
              <w:t>/</w:t>
            </w:r>
            <w:r>
              <w:rPr>
                <w:rFonts w:hint="eastAsia" w:ascii="宋体" w:hAnsi="宋体"/>
                <w:color w:val="auto"/>
                <w:sz w:val="20"/>
                <w:szCs w:val="20"/>
              </w:rPr>
              <w:t>等次</w:t>
            </w:r>
          </w:p>
        </w:tc>
        <w:tc>
          <w:tcPr>
            <w:tcW w:w="13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国家级</w:t>
            </w:r>
          </w:p>
        </w:tc>
        <w:tc>
          <w:tcPr>
            <w:tcW w:w="9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省级</w:t>
            </w:r>
          </w:p>
        </w:tc>
        <w:tc>
          <w:tcPr>
            <w:tcW w:w="17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市级</w:t>
            </w:r>
          </w:p>
        </w:tc>
        <w:tc>
          <w:tcPr>
            <w:tcW w:w="15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县级</w:t>
            </w:r>
          </w:p>
        </w:tc>
        <w:tc>
          <w:tcPr>
            <w:tcW w:w="5800"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宋体" w:hAnsi="宋体" w:eastAsia="宋体"/>
                <w:color w:val="auto"/>
                <w:sz w:val="20"/>
                <w:szCs w:val="20"/>
                <w:lang w:eastAsia="zh-CN"/>
              </w:rPr>
            </w:pPr>
            <w:r>
              <w:rPr>
                <w:rFonts w:hint="eastAsia" w:ascii="宋体" w:hAnsi="宋体"/>
                <w:b w:val="0"/>
                <w:bCs w:val="0"/>
                <w:color w:val="auto"/>
                <w:sz w:val="20"/>
                <w:szCs w:val="20"/>
                <w:lang w:val="en-US" w:eastAsia="zh-CN"/>
              </w:rPr>
              <w:t>近10年来，</w:t>
            </w:r>
            <w:r>
              <w:rPr>
                <w:rFonts w:hint="eastAsia" w:ascii="宋体" w:hAnsi="宋体"/>
                <w:b w:val="0"/>
                <w:bCs w:val="0"/>
                <w:color w:val="auto"/>
                <w:sz w:val="20"/>
                <w:szCs w:val="20"/>
              </w:rPr>
              <w:t>各学科优质课（课堂教学）评比、小学语文综合素养评比、音乐、美术、信息技术、体育学科基本功比赛</w:t>
            </w:r>
            <w:r>
              <w:rPr>
                <w:rFonts w:hint="eastAsia" w:ascii="宋体" w:hAnsi="宋体"/>
                <w:b w:val="0"/>
                <w:bCs w:val="0"/>
                <w:color w:val="auto"/>
                <w:sz w:val="20"/>
                <w:szCs w:val="20"/>
                <w:lang w:eastAsia="zh-CN"/>
              </w:rPr>
              <w:t>、班主任基本功大赛</w:t>
            </w:r>
            <w:r>
              <w:rPr>
                <w:rFonts w:hint="eastAsia" w:ascii="宋体" w:hAnsi="宋体"/>
                <w:b w:val="0"/>
                <w:bCs w:val="0"/>
                <w:color w:val="auto"/>
                <w:sz w:val="20"/>
                <w:szCs w:val="20"/>
              </w:rPr>
              <w:t>县级二等奖以上，所获奖项以</w:t>
            </w:r>
            <w:r>
              <w:rPr>
                <w:rFonts w:hint="eastAsia" w:ascii="宋体" w:hAnsi="宋体"/>
                <w:b w:val="0"/>
                <w:bCs w:val="0"/>
                <w:color w:val="auto"/>
                <w:sz w:val="20"/>
                <w:szCs w:val="20"/>
                <w:lang w:eastAsia="zh-CN"/>
              </w:rPr>
              <w:t>教育</w:t>
            </w:r>
            <w:r>
              <w:rPr>
                <w:rFonts w:hint="eastAsia" w:ascii="宋体" w:hAnsi="宋体"/>
                <w:b w:val="0"/>
                <w:bCs w:val="0"/>
                <w:color w:val="auto"/>
                <w:sz w:val="20"/>
                <w:szCs w:val="20"/>
              </w:rPr>
              <w:t>部门认定为准</w:t>
            </w:r>
            <w:r>
              <w:rPr>
                <w:rFonts w:hint="eastAsia" w:ascii="宋体" w:hAnsi="宋体"/>
                <w:b w:val="0"/>
                <w:bCs w:val="0"/>
                <w:color w:val="auto"/>
                <w:sz w:val="20"/>
                <w:szCs w:val="20"/>
                <w:lang w:eastAsia="zh-CN"/>
              </w:rPr>
              <w:t>。</w:t>
            </w: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245" w:hRule="exact"/>
          <w:jc w:val="center"/>
        </w:trPr>
        <w:tc>
          <w:tcPr>
            <w:tcW w:w="149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优质课</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color w:val="auto"/>
                <w:sz w:val="20"/>
                <w:szCs w:val="20"/>
              </w:rPr>
            </w:pPr>
            <w:r>
              <w:rPr>
                <w:rFonts w:hint="eastAsia" w:ascii="宋体" w:hAnsi="宋体"/>
                <w:color w:val="auto"/>
                <w:sz w:val="20"/>
                <w:szCs w:val="20"/>
              </w:rPr>
              <w:t>（基本功）</w:t>
            </w:r>
          </w:p>
        </w:tc>
        <w:tc>
          <w:tcPr>
            <w:tcW w:w="912"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olor w:val="auto"/>
                <w:sz w:val="20"/>
                <w:szCs w:val="20"/>
                <w:lang w:val="en-US" w:eastAsia="zh-CN"/>
              </w:rPr>
            </w:pPr>
            <w:r>
              <w:rPr>
                <w:rFonts w:hint="eastAsia" w:ascii="宋体" w:hAnsi="宋体"/>
                <w:b w:val="0"/>
                <w:bCs w:val="0"/>
                <w:color w:val="44546A" w:themeColor="text2"/>
                <w:sz w:val="20"/>
                <w:szCs w:val="20"/>
                <w:lang w:val="en-US" w:eastAsia="zh-CN"/>
                <w14:textFill>
                  <w14:solidFill>
                    <w14:schemeClr w14:val="tx2"/>
                  </w14:solidFill>
                </w14:textFill>
              </w:rPr>
              <w:t>28</w:t>
            </w:r>
          </w:p>
        </w:tc>
        <w:tc>
          <w:tcPr>
            <w:tcW w:w="118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一等奖</w:t>
            </w:r>
          </w:p>
        </w:tc>
        <w:tc>
          <w:tcPr>
            <w:tcW w:w="13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000000" w:themeColor="text1"/>
                <w:sz w:val="20"/>
                <w:szCs w:val="20"/>
                <w:lang w:val="en-US" w:eastAsia="zh-CN"/>
                <w14:textFill>
                  <w14:solidFill>
                    <w14:schemeClr w14:val="tx1"/>
                  </w14:solidFill>
                </w14:textFill>
              </w:rPr>
            </w:pPr>
            <w:r>
              <w:rPr>
                <w:rFonts w:hint="eastAsia" w:ascii="宋体" w:hAnsi="宋体"/>
                <w:b w:val="0"/>
                <w:bCs w:val="0"/>
                <w:color w:val="000000" w:themeColor="text1"/>
                <w:sz w:val="20"/>
                <w:szCs w:val="20"/>
                <w:lang w:val="en-US" w:eastAsia="zh-CN"/>
                <w14:textFill>
                  <w14:solidFill>
                    <w14:schemeClr w14:val="tx1"/>
                  </w14:solidFill>
                </w14:textFill>
              </w:rPr>
              <w:t>28</w:t>
            </w:r>
          </w:p>
        </w:tc>
        <w:tc>
          <w:tcPr>
            <w:tcW w:w="9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000000" w:themeColor="text1"/>
                <w:sz w:val="20"/>
                <w:szCs w:val="20"/>
                <w:lang w:val="en-US" w:eastAsia="zh-CN"/>
                <w14:textFill>
                  <w14:solidFill>
                    <w14:schemeClr w14:val="tx1"/>
                  </w14:solidFill>
                </w14:textFill>
              </w:rPr>
            </w:pPr>
            <w:r>
              <w:rPr>
                <w:rFonts w:hint="eastAsia" w:ascii="宋体" w:hAnsi="宋体"/>
                <w:b w:val="0"/>
                <w:bCs w:val="0"/>
                <w:color w:val="000000" w:themeColor="text1"/>
                <w:sz w:val="20"/>
                <w:szCs w:val="20"/>
                <w:lang w:val="en-US" w:eastAsia="zh-CN"/>
                <w14:textFill>
                  <w14:solidFill>
                    <w14:schemeClr w14:val="tx1"/>
                  </w14:solidFill>
                </w14:textFill>
              </w:rPr>
              <w:t>23</w:t>
            </w:r>
          </w:p>
        </w:tc>
        <w:tc>
          <w:tcPr>
            <w:tcW w:w="17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olor w:val="auto"/>
                <w:sz w:val="20"/>
                <w:szCs w:val="20"/>
                <w:lang w:val="en-US" w:eastAsia="zh-CN"/>
              </w:rPr>
            </w:pPr>
            <w:r>
              <w:rPr>
                <w:rFonts w:hint="eastAsia" w:ascii="黑体" w:hAnsi="黑体" w:eastAsia="黑体" w:cs="黑体"/>
                <w:b/>
                <w:bCs/>
                <w:color w:val="auto"/>
                <w:sz w:val="20"/>
                <w:szCs w:val="20"/>
                <w:lang w:val="en-US" w:eastAsia="zh-CN"/>
              </w:rPr>
              <w:t>18</w:t>
            </w:r>
          </w:p>
        </w:tc>
        <w:tc>
          <w:tcPr>
            <w:tcW w:w="15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bCs/>
                <w:color w:val="FF0000"/>
                <w:sz w:val="20"/>
                <w:szCs w:val="20"/>
                <w:lang w:val="en-US" w:eastAsia="zh-CN"/>
              </w:rPr>
            </w:pPr>
            <w:r>
              <w:rPr>
                <w:rFonts w:hint="eastAsia" w:ascii="黑体" w:hAnsi="黑体" w:eastAsia="黑体" w:cs="黑体"/>
                <w:b/>
                <w:bCs/>
                <w:color w:val="auto"/>
                <w:sz w:val="20"/>
                <w:szCs w:val="20"/>
                <w:lang w:val="en-US" w:eastAsia="zh-CN"/>
              </w:rPr>
              <w:t>6</w:t>
            </w:r>
          </w:p>
        </w:tc>
        <w:tc>
          <w:tcPr>
            <w:tcW w:w="5800" w:type="dxa"/>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firstLine="400" w:firstLineChars="200"/>
              <w:jc w:val="left"/>
              <w:textAlignment w:val="auto"/>
              <w:rPr>
                <w:rFonts w:ascii="宋体" w:hAnsi="宋体"/>
                <w:color w:val="auto"/>
                <w:sz w:val="20"/>
                <w:szCs w:val="20"/>
              </w:rPr>
            </w:pP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307" w:hRule="exact"/>
          <w:jc w:val="center"/>
        </w:trPr>
        <w:tc>
          <w:tcPr>
            <w:tcW w:w="149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p>
        </w:tc>
        <w:tc>
          <w:tcPr>
            <w:tcW w:w="91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p>
        </w:tc>
        <w:tc>
          <w:tcPr>
            <w:tcW w:w="118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二等奖</w:t>
            </w:r>
          </w:p>
        </w:tc>
        <w:tc>
          <w:tcPr>
            <w:tcW w:w="13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000000" w:themeColor="text1"/>
                <w:sz w:val="20"/>
                <w:szCs w:val="20"/>
                <w:lang w:val="en-US" w:eastAsia="zh-CN"/>
                <w14:textFill>
                  <w14:solidFill>
                    <w14:schemeClr w14:val="tx1"/>
                  </w14:solidFill>
                </w14:textFill>
              </w:rPr>
            </w:pPr>
            <w:r>
              <w:rPr>
                <w:rFonts w:hint="eastAsia" w:ascii="宋体" w:hAnsi="宋体"/>
                <w:b w:val="0"/>
                <w:bCs w:val="0"/>
                <w:color w:val="000000" w:themeColor="text1"/>
                <w:sz w:val="20"/>
                <w:szCs w:val="20"/>
                <w:lang w:val="en-US" w:eastAsia="zh-CN"/>
                <w14:textFill>
                  <w14:solidFill>
                    <w14:schemeClr w14:val="tx1"/>
                  </w14:solidFill>
                </w14:textFill>
              </w:rPr>
              <w:t>26</w:t>
            </w:r>
          </w:p>
        </w:tc>
        <w:tc>
          <w:tcPr>
            <w:tcW w:w="9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000000" w:themeColor="text1"/>
                <w:sz w:val="20"/>
                <w:szCs w:val="20"/>
                <w:lang w:val="en-US" w:eastAsia="zh-CN"/>
                <w14:textFill>
                  <w14:solidFill>
                    <w14:schemeClr w14:val="tx1"/>
                  </w14:solidFill>
                </w14:textFill>
              </w:rPr>
            </w:pPr>
            <w:r>
              <w:rPr>
                <w:rFonts w:hint="eastAsia" w:ascii="宋体" w:hAnsi="宋体"/>
                <w:b w:val="0"/>
                <w:bCs w:val="0"/>
                <w:color w:val="000000" w:themeColor="text1"/>
                <w:sz w:val="20"/>
                <w:szCs w:val="20"/>
                <w:lang w:val="en-US" w:eastAsia="zh-CN"/>
                <w14:textFill>
                  <w14:solidFill>
                    <w14:schemeClr w14:val="tx1"/>
                  </w14:solidFill>
                </w14:textFill>
              </w:rPr>
              <w:t>21</w:t>
            </w:r>
          </w:p>
        </w:tc>
        <w:tc>
          <w:tcPr>
            <w:tcW w:w="17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bCs/>
                <w:color w:val="FF0000"/>
                <w:sz w:val="20"/>
                <w:szCs w:val="20"/>
                <w:lang w:val="en-US" w:eastAsia="zh-CN"/>
              </w:rPr>
            </w:pPr>
            <w:r>
              <w:rPr>
                <w:rFonts w:hint="eastAsia" w:ascii="黑体" w:hAnsi="黑体" w:eastAsia="黑体" w:cs="黑体"/>
                <w:b/>
                <w:bCs/>
                <w:color w:val="auto"/>
                <w:sz w:val="20"/>
                <w:szCs w:val="20"/>
                <w:lang w:val="en-US" w:eastAsia="zh-CN"/>
              </w:rPr>
              <w:t>15</w:t>
            </w:r>
          </w:p>
        </w:tc>
        <w:tc>
          <w:tcPr>
            <w:tcW w:w="15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bCs/>
                <w:color w:val="FF0000"/>
                <w:sz w:val="20"/>
                <w:szCs w:val="20"/>
                <w:lang w:val="en-US" w:eastAsia="zh-CN"/>
              </w:rPr>
            </w:pPr>
            <w:r>
              <w:rPr>
                <w:rFonts w:hint="eastAsia" w:ascii="黑体" w:hAnsi="黑体" w:eastAsia="黑体" w:cs="黑体"/>
                <w:b/>
                <w:bCs/>
                <w:color w:val="auto"/>
                <w:sz w:val="20"/>
                <w:szCs w:val="20"/>
                <w:lang w:val="en-US" w:eastAsia="zh-CN"/>
              </w:rPr>
              <w:t>4</w:t>
            </w:r>
          </w:p>
        </w:tc>
        <w:tc>
          <w:tcPr>
            <w:tcW w:w="5800" w:type="dxa"/>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firstLine="400" w:firstLineChars="200"/>
              <w:jc w:val="left"/>
              <w:textAlignment w:val="auto"/>
              <w:rPr>
                <w:rFonts w:ascii="宋体" w:hAnsi="宋体"/>
                <w:color w:val="auto"/>
                <w:sz w:val="20"/>
                <w:szCs w:val="20"/>
              </w:rPr>
            </w:pP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296" w:hRule="exact"/>
          <w:jc w:val="center"/>
        </w:trPr>
        <w:tc>
          <w:tcPr>
            <w:tcW w:w="149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p>
        </w:tc>
        <w:tc>
          <w:tcPr>
            <w:tcW w:w="91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p>
        </w:tc>
        <w:tc>
          <w:tcPr>
            <w:tcW w:w="118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三等奖</w:t>
            </w:r>
          </w:p>
        </w:tc>
        <w:tc>
          <w:tcPr>
            <w:tcW w:w="13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000000" w:themeColor="text1"/>
                <w:sz w:val="20"/>
                <w:szCs w:val="20"/>
                <w:lang w:val="en-US" w:eastAsia="zh-CN"/>
                <w14:textFill>
                  <w14:solidFill>
                    <w14:schemeClr w14:val="tx1"/>
                  </w14:solidFill>
                </w14:textFill>
              </w:rPr>
            </w:pPr>
            <w:r>
              <w:rPr>
                <w:rFonts w:hint="eastAsia" w:ascii="宋体" w:hAnsi="宋体"/>
                <w:b w:val="0"/>
                <w:bCs w:val="0"/>
                <w:color w:val="000000" w:themeColor="text1"/>
                <w:sz w:val="20"/>
                <w:szCs w:val="20"/>
                <w:lang w:val="en-US" w:eastAsia="zh-CN"/>
                <w14:textFill>
                  <w14:solidFill>
                    <w14:schemeClr w14:val="tx1"/>
                  </w14:solidFill>
                </w14:textFill>
              </w:rPr>
              <w:t>24</w:t>
            </w:r>
          </w:p>
        </w:tc>
        <w:tc>
          <w:tcPr>
            <w:tcW w:w="9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000000" w:themeColor="text1"/>
                <w:sz w:val="20"/>
                <w:szCs w:val="20"/>
                <w:lang w:val="en-US" w:eastAsia="zh-CN"/>
                <w14:textFill>
                  <w14:solidFill>
                    <w14:schemeClr w14:val="tx1"/>
                  </w14:solidFill>
                </w14:textFill>
              </w:rPr>
            </w:pPr>
            <w:r>
              <w:rPr>
                <w:rFonts w:hint="eastAsia" w:ascii="宋体" w:hAnsi="宋体"/>
                <w:b w:val="0"/>
                <w:bCs w:val="0"/>
                <w:color w:val="000000" w:themeColor="text1"/>
                <w:sz w:val="20"/>
                <w:szCs w:val="20"/>
                <w:lang w:val="en-US" w:eastAsia="zh-CN"/>
                <w14:textFill>
                  <w14:solidFill>
                    <w14:schemeClr w14:val="tx1"/>
                  </w14:solidFill>
                </w14:textFill>
              </w:rPr>
              <w:t>19</w:t>
            </w:r>
          </w:p>
        </w:tc>
        <w:tc>
          <w:tcPr>
            <w:tcW w:w="17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bCs/>
                <w:color w:val="FF0000"/>
                <w:sz w:val="20"/>
                <w:szCs w:val="20"/>
                <w:lang w:val="en-US" w:eastAsia="zh-CN"/>
              </w:rPr>
            </w:pPr>
            <w:r>
              <w:rPr>
                <w:rFonts w:hint="eastAsia" w:ascii="黑体" w:hAnsi="黑体" w:eastAsia="黑体" w:cs="黑体"/>
                <w:b/>
                <w:bCs/>
                <w:color w:val="auto"/>
                <w:sz w:val="20"/>
                <w:szCs w:val="20"/>
                <w:lang w:val="en-US" w:eastAsia="zh-CN"/>
              </w:rPr>
              <w:t>12</w:t>
            </w:r>
          </w:p>
        </w:tc>
        <w:tc>
          <w:tcPr>
            <w:tcW w:w="15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p>
        </w:tc>
        <w:tc>
          <w:tcPr>
            <w:tcW w:w="5800" w:type="dxa"/>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firstLine="400" w:firstLineChars="200"/>
              <w:jc w:val="left"/>
              <w:textAlignment w:val="auto"/>
              <w:rPr>
                <w:rFonts w:ascii="宋体" w:hAnsi="宋体"/>
                <w:color w:val="auto"/>
                <w:sz w:val="20"/>
                <w:szCs w:val="20"/>
              </w:rPr>
            </w:pP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275" w:hRule="exact"/>
          <w:jc w:val="center"/>
        </w:trPr>
        <w:tc>
          <w:tcPr>
            <w:tcW w:w="149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b w:val="0"/>
                <w:bCs w:val="0"/>
                <w:color w:val="auto"/>
                <w:sz w:val="20"/>
                <w:szCs w:val="20"/>
                <w:lang w:eastAsia="zh-CN"/>
              </w:rPr>
            </w:pPr>
            <w:r>
              <w:rPr>
                <w:rFonts w:hint="eastAsia" w:ascii="宋体" w:hAnsi="宋体"/>
                <w:b w:val="0"/>
                <w:bCs w:val="0"/>
                <w:color w:val="auto"/>
                <w:sz w:val="20"/>
                <w:szCs w:val="20"/>
                <w:lang w:eastAsia="zh-CN"/>
              </w:rPr>
              <w:t>作业设计</w:t>
            </w:r>
          </w:p>
        </w:tc>
        <w:tc>
          <w:tcPr>
            <w:tcW w:w="912"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auto"/>
                <w:sz w:val="20"/>
                <w:szCs w:val="20"/>
                <w:lang w:val="en-US" w:eastAsia="zh-CN"/>
              </w:rPr>
            </w:pPr>
            <w:r>
              <w:rPr>
                <w:rFonts w:hint="eastAsia" w:ascii="宋体" w:hAnsi="宋体"/>
                <w:b w:val="0"/>
                <w:bCs w:val="0"/>
                <w:color w:val="auto"/>
                <w:sz w:val="20"/>
                <w:szCs w:val="20"/>
                <w:lang w:val="en-US" w:eastAsia="zh-CN"/>
              </w:rPr>
              <w:t>10</w:t>
            </w:r>
          </w:p>
        </w:tc>
        <w:tc>
          <w:tcPr>
            <w:tcW w:w="118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b w:val="0"/>
                <w:bCs w:val="0"/>
                <w:color w:val="auto"/>
                <w:sz w:val="20"/>
                <w:szCs w:val="20"/>
              </w:rPr>
            </w:pPr>
            <w:r>
              <w:rPr>
                <w:rFonts w:hint="eastAsia" w:ascii="宋体" w:hAnsi="宋体"/>
                <w:b w:val="0"/>
                <w:bCs w:val="0"/>
                <w:color w:val="auto"/>
                <w:sz w:val="20"/>
                <w:szCs w:val="20"/>
              </w:rPr>
              <w:t>一等奖</w:t>
            </w:r>
          </w:p>
        </w:tc>
        <w:tc>
          <w:tcPr>
            <w:tcW w:w="13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auto"/>
                <w:sz w:val="20"/>
                <w:szCs w:val="20"/>
                <w:lang w:val="en-US" w:eastAsia="zh-CN"/>
              </w:rPr>
            </w:pPr>
            <w:r>
              <w:rPr>
                <w:rFonts w:hint="eastAsia" w:ascii="宋体" w:hAnsi="宋体"/>
                <w:b w:val="0"/>
                <w:bCs w:val="0"/>
                <w:color w:val="auto"/>
                <w:sz w:val="20"/>
                <w:szCs w:val="20"/>
                <w:lang w:val="en-US" w:eastAsia="zh-CN"/>
              </w:rPr>
              <w:t>10</w:t>
            </w:r>
          </w:p>
        </w:tc>
        <w:tc>
          <w:tcPr>
            <w:tcW w:w="9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auto"/>
                <w:sz w:val="20"/>
                <w:szCs w:val="20"/>
                <w:lang w:val="en-US" w:eastAsia="zh-CN"/>
              </w:rPr>
            </w:pPr>
            <w:r>
              <w:rPr>
                <w:rFonts w:hint="eastAsia" w:ascii="宋体" w:hAnsi="宋体"/>
                <w:b w:val="0"/>
                <w:bCs w:val="0"/>
                <w:color w:val="auto"/>
                <w:sz w:val="20"/>
                <w:szCs w:val="20"/>
                <w:lang w:val="en-US" w:eastAsia="zh-CN"/>
              </w:rPr>
              <w:t>8</w:t>
            </w:r>
          </w:p>
        </w:tc>
        <w:tc>
          <w:tcPr>
            <w:tcW w:w="17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b w:val="0"/>
                <w:bCs w:val="0"/>
                <w:color w:val="auto"/>
                <w:sz w:val="20"/>
                <w:szCs w:val="20"/>
                <w:lang w:val="en-US" w:eastAsia="zh-CN"/>
              </w:rPr>
            </w:pPr>
            <w:r>
              <w:rPr>
                <w:rFonts w:hint="eastAsia" w:ascii="宋体" w:hAnsi="宋体"/>
                <w:b w:val="0"/>
                <w:bCs w:val="0"/>
                <w:color w:val="auto"/>
                <w:sz w:val="20"/>
                <w:szCs w:val="20"/>
                <w:lang w:val="en-US" w:eastAsia="zh-CN"/>
              </w:rPr>
              <w:t>6</w:t>
            </w:r>
          </w:p>
        </w:tc>
        <w:tc>
          <w:tcPr>
            <w:tcW w:w="15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b w:val="0"/>
                <w:bCs w:val="0"/>
                <w:color w:val="auto"/>
                <w:sz w:val="20"/>
                <w:szCs w:val="20"/>
                <w:lang w:val="en-US" w:eastAsia="zh-CN"/>
              </w:rPr>
            </w:pPr>
            <w:r>
              <w:rPr>
                <w:rFonts w:hint="eastAsia" w:ascii="宋体" w:hAnsi="宋体"/>
                <w:b w:val="0"/>
                <w:bCs w:val="0"/>
                <w:color w:val="auto"/>
                <w:sz w:val="20"/>
                <w:szCs w:val="20"/>
                <w:lang w:val="en-US" w:eastAsia="zh-CN"/>
              </w:rPr>
              <w:t>3</w:t>
            </w:r>
          </w:p>
        </w:tc>
        <w:tc>
          <w:tcPr>
            <w:tcW w:w="5800"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宋体" w:hAnsi="宋体" w:eastAsia="宋体"/>
                <w:b w:val="0"/>
                <w:bCs w:val="0"/>
                <w:color w:val="auto"/>
                <w:sz w:val="20"/>
                <w:szCs w:val="20"/>
                <w:lang w:eastAsia="zh-CN"/>
              </w:rPr>
            </w:pPr>
            <w:r>
              <w:rPr>
                <w:rFonts w:hint="eastAsia" w:ascii="宋体" w:hAnsi="宋体"/>
                <w:color w:val="auto"/>
                <w:sz w:val="20"/>
                <w:szCs w:val="20"/>
                <w:lang w:val="en-US" w:eastAsia="zh-CN"/>
              </w:rPr>
              <w:t>近10年来，</w:t>
            </w:r>
            <w:r>
              <w:rPr>
                <w:rFonts w:hint="eastAsia" w:ascii="宋体" w:hAnsi="宋体"/>
                <w:b w:val="0"/>
                <w:bCs w:val="0"/>
                <w:color w:val="auto"/>
                <w:sz w:val="20"/>
                <w:szCs w:val="20"/>
                <w:lang w:eastAsia="zh-CN"/>
              </w:rPr>
              <w:t>属个人获奖的直接赋分，属团队获奖的则个人只赋平均分（对应分值除以团队人数）。</w:t>
            </w: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290" w:hRule="exact"/>
          <w:jc w:val="center"/>
        </w:trPr>
        <w:tc>
          <w:tcPr>
            <w:tcW w:w="149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b/>
                <w:bCs/>
                <w:color w:val="auto"/>
                <w:sz w:val="20"/>
                <w:szCs w:val="20"/>
              </w:rPr>
            </w:pPr>
          </w:p>
        </w:tc>
        <w:tc>
          <w:tcPr>
            <w:tcW w:w="91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b/>
                <w:bCs/>
                <w:color w:val="auto"/>
                <w:sz w:val="20"/>
                <w:szCs w:val="20"/>
              </w:rPr>
            </w:pPr>
          </w:p>
        </w:tc>
        <w:tc>
          <w:tcPr>
            <w:tcW w:w="118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0"/>
                <w:szCs w:val="20"/>
              </w:rPr>
            </w:pPr>
            <w:r>
              <w:rPr>
                <w:rFonts w:hint="eastAsia" w:ascii="宋体" w:hAnsi="宋体"/>
                <w:color w:val="auto"/>
                <w:sz w:val="20"/>
                <w:szCs w:val="20"/>
              </w:rPr>
              <w:t>二等奖</w:t>
            </w:r>
          </w:p>
        </w:tc>
        <w:tc>
          <w:tcPr>
            <w:tcW w:w="13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color w:val="auto"/>
                <w:sz w:val="20"/>
                <w:szCs w:val="20"/>
                <w:lang w:val="en-US" w:eastAsia="zh-CN"/>
              </w:rPr>
            </w:pPr>
            <w:r>
              <w:rPr>
                <w:rFonts w:hint="eastAsia" w:ascii="宋体" w:hAnsi="宋体"/>
                <w:color w:val="auto"/>
                <w:sz w:val="20"/>
                <w:szCs w:val="20"/>
                <w:lang w:val="en-US" w:eastAsia="zh-CN"/>
              </w:rPr>
              <w:t>9</w:t>
            </w:r>
          </w:p>
        </w:tc>
        <w:tc>
          <w:tcPr>
            <w:tcW w:w="9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color w:val="auto"/>
                <w:sz w:val="20"/>
                <w:szCs w:val="20"/>
                <w:lang w:val="en-US" w:eastAsia="zh-CN"/>
              </w:rPr>
            </w:pPr>
            <w:r>
              <w:rPr>
                <w:rFonts w:hint="eastAsia" w:ascii="宋体" w:hAnsi="宋体"/>
                <w:color w:val="auto"/>
                <w:sz w:val="20"/>
                <w:szCs w:val="20"/>
                <w:lang w:val="en-US" w:eastAsia="zh-CN"/>
              </w:rPr>
              <w:t>7</w:t>
            </w:r>
          </w:p>
        </w:tc>
        <w:tc>
          <w:tcPr>
            <w:tcW w:w="17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0"/>
                <w:szCs w:val="20"/>
                <w:lang w:val="en-US" w:eastAsia="zh-CN"/>
              </w:rPr>
            </w:pPr>
            <w:r>
              <w:rPr>
                <w:rFonts w:hint="eastAsia" w:ascii="宋体" w:hAnsi="宋体"/>
                <w:color w:val="auto"/>
                <w:sz w:val="20"/>
                <w:szCs w:val="20"/>
                <w:lang w:val="en-US" w:eastAsia="zh-CN"/>
              </w:rPr>
              <w:t>5</w:t>
            </w:r>
          </w:p>
        </w:tc>
        <w:tc>
          <w:tcPr>
            <w:tcW w:w="15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0"/>
                <w:szCs w:val="20"/>
                <w:lang w:val="en-US" w:eastAsia="zh-CN"/>
              </w:rPr>
            </w:pPr>
            <w:r>
              <w:rPr>
                <w:rFonts w:hint="eastAsia" w:ascii="宋体" w:hAnsi="宋体"/>
                <w:color w:val="auto"/>
                <w:sz w:val="20"/>
                <w:szCs w:val="20"/>
                <w:lang w:val="en-US" w:eastAsia="zh-CN"/>
              </w:rPr>
              <w:t>2</w:t>
            </w:r>
          </w:p>
        </w:tc>
        <w:tc>
          <w:tcPr>
            <w:tcW w:w="5800" w:type="dxa"/>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宋体" w:hAnsi="宋体"/>
                <w:color w:val="auto"/>
                <w:sz w:val="20"/>
                <w:szCs w:val="20"/>
              </w:rPr>
            </w:pP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290" w:hRule="exact"/>
          <w:jc w:val="center"/>
        </w:trPr>
        <w:tc>
          <w:tcPr>
            <w:tcW w:w="149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b/>
                <w:bCs/>
                <w:color w:val="auto"/>
                <w:sz w:val="20"/>
                <w:szCs w:val="20"/>
              </w:rPr>
            </w:pPr>
          </w:p>
        </w:tc>
        <w:tc>
          <w:tcPr>
            <w:tcW w:w="91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b/>
                <w:bCs/>
                <w:color w:val="auto"/>
                <w:sz w:val="20"/>
                <w:szCs w:val="20"/>
              </w:rPr>
            </w:pPr>
          </w:p>
        </w:tc>
        <w:tc>
          <w:tcPr>
            <w:tcW w:w="118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0"/>
                <w:szCs w:val="20"/>
              </w:rPr>
            </w:pPr>
            <w:r>
              <w:rPr>
                <w:rFonts w:hint="eastAsia" w:ascii="宋体" w:hAnsi="宋体"/>
                <w:color w:val="auto"/>
                <w:sz w:val="20"/>
                <w:szCs w:val="20"/>
              </w:rPr>
              <w:t>三等奖</w:t>
            </w:r>
          </w:p>
        </w:tc>
        <w:tc>
          <w:tcPr>
            <w:tcW w:w="13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color w:val="auto"/>
                <w:sz w:val="20"/>
                <w:szCs w:val="20"/>
                <w:lang w:val="en-US" w:eastAsia="zh-CN"/>
              </w:rPr>
            </w:pPr>
            <w:r>
              <w:rPr>
                <w:rFonts w:hint="eastAsia" w:ascii="宋体" w:hAnsi="宋体"/>
                <w:color w:val="auto"/>
                <w:sz w:val="20"/>
                <w:szCs w:val="20"/>
                <w:lang w:val="en-US" w:eastAsia="zh-CN"/>
              </w:rPr>
              <w:t>8</w:t>
            </w:r>
          </w:p>
        </w:tc>
        <w:tc>
          <w:tcPr>
            <w:tcW w:w="9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0"/>
                <w:szCs w:val="20"/>
                <w:lang w:val="en-US" w:eastAsia="zh-CN"/>
              </w:rPr>
            </w:pPr>
            <w:r>
              <w:rPr>
                <w:rFonts w:hint="eastAsia" w:ascii="宋体" w:hAnsi="宋体"/>
                <w:color w:val="auto"/>
                <w:sz w:val="20"/>
                <w:szCs w:val="20"/>
                <w:lang w:val="en-US" w:eastAsia="zh-CN"/>
              </w:rPr>
              <w:t>6</w:t>
            </w:r>
          </w:p>
        </w:tc>
        <w:tc>
          <w:tcPr>
            <w:tcW w:w="17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0"/>
                <w:szCs w:val="20"/>
                <w:lang w:val="en-US" w:eastAsia="zh-CN"/>
              </w:rPr>
            </w:pPr>
            <w:r>
              <w:rPr>
                <w:rFonts w:hint="eastAsia" w:ascii="宋体" w:hAnsi="宋体"/>
                <w:color w:val="auto"/>
                <w:sz w:val="20"/>
                <w:szCs w:val="20"/>
                <w:lang w:val="en-US" w:eastAsia="zh-CN"/>
              </w:rPr>
              <w:t>4</w:t>
            </w:r>
          </w:p>
        </w:tc>
        <w:tc>
          <w:tcPr>
            <w:tcW w:w="15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0"/>
                <w:szCs w:val="20"/>
                <w:lang w:val="en-US" w:eastAsia="zh-CN"/>
              </w:rPr>
            </w:pPr>
            <w:r>
              <w:rPr>
                <w:rFonts w:hint="eastAsia" w:ascii="宋体" w:hAnsi="宋体"/>
                <w:color w:val="auto"/>
                <w:sz w:val="20"/>
                <w:szCs w:val="20"/>
                <w:lang w:val="en-US" w:eastAsia="zh-CN"/>
              </w:rPr>
              <w:t>1</w:t>
            </w:r>
          </w:p>
        </w:tc>
        <w:tc>
          <w:tcPr>
            <w:tcW w:w="5800" w:type="dxa"/>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宋体" w:hAnsi="宋体"/>
                <w:color w:val="auto"/>
                <w:sz w:val="20"/>
                <w:szCs w:val="20"/>
              </w:rPr>
            </w:pP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257" w:hRule="exact"/>
          <w:jc w:val="center"/>
        </w:trPr>
        <w:tc>
          <w:tcPr>
            <w:tcW w:w="149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olor w:val="auto"/>
                <w:sz w:val="20"/>
                <w:szCs w:val="20"/>
                <w:lang w:val="en-US" w:eastAsia="zh-CN"/>
              </w:rPr>
            </w:pPr>
            <w:r>
              <w:rPr>
                <w:rFonts w:hint="eastAsia" w:ascii="宋体" w:hAnsi="宋体"/>
                <w:color w:val="auto"/>
                <w:sz w:val="16"/>
                <w:szCs w:val="16"/>
              </w:rPr>
              <w:t>多媒体教学</w:t>
            </w:r>
            <w:r>
              <w:rPr>
                <w:rFonts w:hint="eastAsia" w:ascii="宋体" w:hAnsi="宋体"/>
                <w:color w:val="auto"/>
                <w:sz w:val="16"/>
                <w:szCs w:val="16"/>
                <w:lang w:eastAsia="zh-CN"/>
              </w:rPr>
              <w:t>（</w:t>
            </w:r>
            <w:r>
              <w:rPr>
                <w:rFonts w:hint="eastAsia" w:ascii="宋体" w:hAnsi="宋体"/>
                <w:color w:val="auto"/>
                <w:sz w:val="16"/>
                <w:szCs w:val="16"/>
                <w:lang w:val="en-US" w:eastAsia="zh-CN"/>
              </w:rPr>
              <w:t>班班通技能）</w:t>
            </w:r>
            <w:r>
              <w:rPr>
                <w:rFonts w:hint="eastAsia" w:ascii="宋体" w:hAnsi="宋体"/>
                <w:b w:val="0"/>
                <w:bCs w:val="0"/>
                <w:color w:val="000000" w:themeColor="text1"/>
                <w:sz w:val="16"/>
                <w:szCs w:val="16"/>
                <w14:textFill>
                  <w14:solidFill>
                    <w14:schemeClr w14:val="tx1"/>
                  </w14:solidFill>
                </w14:textFill>
              </w:rPr>
              <w:t>大赛</w:t>
            </w:r>
          </w:p>
        </w:tc>
        <w:tc>
          <w:tcPr>
            <w:tcW w:w="912"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olor w:val="auto"/>
                <w:sz w:val="20"/>
                <w:szCs w:val="20"/>
                <w:lang w:val="en-US" w:eastAsia="zh-CN"/>
              </w:rPr>
            </w:pPr>
            <w:r>
              <w:rPr>
                <w:rFonts w:hint="eastAsia" w:ascii="宋体" w:hAnsi="宋体"/>
                <w:color w:val="auto"/>
                <w:sz w:val="20"/>
                <w:szCs w:val="20"/>
                <w:lang w:val="en-US" w:eastAsia="zh-CN"/>
              </w:rPr>
              <w:t>10</w:t>
            </w:r>
          </w:p>
        </w:tc>
        <w:tc>
          <w:tcPr>
            <w:tcW w:w="118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0"/>
                <w:szCs w:val="20"/>
              </w:rPr>
            </w:pPr>
            <w:r>
              <w:rPr>
                <w:rFonts w:hint="eastAsia" w:ascii="宋体" w:hAnsi="宋体"/>
                <w:color w:val="auto"/>
                <w:sz w:val="20"/>
                <w:szCs w:val="20"/>
              </w:rPr>
              <w:t>一等奖</w:t>
            </w:r>
          </w:p>
        </w:tc>
        <w:tc>
          <w:tcPr>
            <w:tcW w:w="13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color w:val="auto"/>
                <w:sz w:val="20"/>
                <w:szCs w:val="20"/>
                <w:lang w:val="en-US" w:eastAsia="zh-CN"/>
              </w:rPr>
            </w:pPr>
            <w:r>
              <w:rPr>
                <w:rFonts w:hint="eastAsia" w:ascii="宋体" w:hAnsi="宋体"/>
                <w:b w:val="0"/>
                <w:bCs w:val="0"/>
                <w:color w:val="auto"/>
                <w:sz w:val="20"/>
                <w:szCs w:val="20"/>
                <w:lang w:val="en-US" w:eastAsia="zh-CN"/>
              </w:rPr>
              <w:t>10</w:t>
            </w:r>
          </w:p>
        </w:tc>
        <w:tc>
          <w:tcPr>
            <w:tcW w:w="9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olor w:val="auto"/>
                <w:sz w:val="20"/>
                <w:szCs w:val="20"/>
                <w:lang w:val="en-US" w:eastAsia="zh-CN"/>
              </w:rPr>
            </w:pPr>
            <w:r>
              <w:rPr>
                <w:rFonts w:hint="eastAsia" w:ascii="宋体" w:hAnsi="宋体"/>
                <w:b w:val="0"/>
                <w:bCs w:val="0"/>
                <w:color w:val="auto"/>
                <w:sz w:val="20"/>
                <w:szCs w:val="20"/>
                <w:lang w:val="en-US" w:eastAsia="zh-CN"/>
              </w:rPr>
              <w:t>8</w:t>
            </w:r>
          </w:p>
        </w:tc>
        <w:tc>
          <w:tcPr>
            <w:tcW w:w="17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olor w:val="auto"/>
                <w:sz w:val="20"/>
                <w:szCs w:val="20"/>
                <w:lang w:eastAsia="zh-CN"/>
              </w:rPr>
            </w:pPr>
            <w:r>
              <w:rPr>
                <w:rFonts w:hint="eastAsia" w:ascii="宋体" w:hAnsi="宋体"/>
                <w:b w:val="0"/>
                <w:bCs w:val="0"/>
                <w:color w:val="auto"/>
                <w:sz w:val="20"/>
                <w:szCs w:val="20"/>
                <w:lang w:val="en-US" w:eastAsia="zh-CN"/>
              </w:rPr>
              <w:t>6</w:t>
            </w:r>
          </w:p>
        </w:tc>
        <w:tc>
          <w:tcPr>
            <w:tcW w:w="15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olor w:val="auto"/>
                <w:sz w:val="20"/>
                <w:szCs w:val="20"/>
                <w:lang w:eastAsia="zh-CN"/>
              </w:rPr>
            </w:pPr>
            <w:r>
              <w:rPr>
                <w:rFonts w:hint="eastAsia" w:ascii="宋体" w:hAnsi="宋体"/>
                <w:b w:val="0"/>
                <w:bCs w:val="0"/>
                <w:color w:val="auto"/>
                <w:sz w:val="20"/>
                <w:szCs w:val="20"/>
                <w:lang w:val="en-US" w:eastAsia="zh-CN"/>
              </w:rPr>
              <w:t>3</w:t>
            </w:r>
          </w:p>
        </w:tc>
        <w:tc>
          <w:tcPr>
            <w:tcW w:w="5800"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ascii="宋体" w:hAnsi="宋体"/>
                <w:color w:val="auto"/>
                <w:sz w:val="20"/>
                <w:szCs w:val="20"/>
              </w:rPr>
            </w:pPr>
            <w:r>
              <w:rPr>
                <w:rFonts w:hint="eastAsia" w:ascii="宋体" w:hAnsi="宋体"/>
                <w:color w:val="auto"/>
                <w:sz w:val="20"/>
                <w:szCs w:val="20"/>
                <w:lang w:val="en-US" w:eastAsia="zh-CN"/>
              </w:rPr>
              <w:t>近10年来，</w:t>
            </w:r>
            <w:r>
              <w:rPr>
                <w:rFonts w:hint="eastAsia" w:ascii="宋体" w:hAnsi="宋体"/>
                <w:color w:val="auto"/>
                <w:sz w:val="20"/>
                <w:szCs w:val="20"/>
              </w:rPr>
              <w:t>由电教</w:t>
            </w:r>
            <w:r>
              <w:rPr>
                <w:rFonts w:hint="eastAsia" w:ascii="宋体" w:hAnsi="宋体"/>
                <w:color w:val="auto"/>
                <w:sz w:val="20"/>
                <w:szCs w:val="20"/>
                <w:lang w:val="en-US" w:eastAsia="zh-CN"/>
              </w:rPr>
              <w:t>装备部门</w:t>
            </w:r>
            <w:r>
              <w:rPr>
                <w:rFonts w:hint="eastAsia" w:ascii="宋体" w:hAnsi="宋体"/>
                <w:color w:val="auto"/>
                <w:sz w:val="20"/>
                <w:szCs w:val="20"/>
              </w:rPr>
              <w:t>的多媒体教学大赛</w:t>
            </w:r>
            <w:r>
              <w:rPr>
                <w:rFonts w:hint="eastAsia" w:ascii="宋体" w:hAnsi="宋体"/>
                <w:b/>
                <w:bCs/>
                <w:color w:val="000000" w:themeColor="text1"/>
                <w:sz w:val="20"/>
                <w:szCs w:val="20"/>
                <w14:textFill>
                  <w14:solidFill>
                    <w14:schemeClr w14:val="tx1"/>
                  </w14:solidFill>
                </w14:textFill>
              </w:rPr>
              <w:t>县级二等奖以上</w:t>
            </w:r>
            <w:r>
              <w:rPr>
                <w:rFonts w:hint="eastAsia" w:ascii="宋体" w:hAnsi="宋体"/>
                <w:color w:val="auto"/>
                <w:sz w:val="20"/>
                <w:szCs w:val="20"/>
              </w:rPr>
              <w:t>。</w:t>
            </w: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290" w:hRule="exact"/>
          <w:jc w:val="center"/>
        </w:trPr>
        <w:tc>
          <w:tcPr>
            <w:tcW w:w="149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p>
        </w:tc>
        <w:tc>
          <w:tcPr>
            <w:tcW w:w="91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p>
        </w:tc>
        <w:tc>
          <w:tcPr>
            <w:tcW w:w="118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二等奖</w:t>
            </w:r>
          </w:p>
        </w:tc>
        <w:tc>
          <w:tcPr>
            <w:tcW w:w="13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olor w:val="auto"/>
                <w:sz w:val="20"/>
                <w:szCs w:val="20"/>
                <w:lang w:val="en-US" w:eastAsia="zh-CN"/>
              </w:rPr>
            </w:pPr>
            <w:r>
              <w:rPr>
                <w:rFonts w:hint="eastAsia" w:ascii="宋体" w:hAnsi="宋体"/>
                <w:color w:val="auto"/>
                <w:sz w:val="20"/>
                <w:szCs w:val="20"/>
                <w:lang w:val="en-US" w:eastAsia="zh-CN"/>
              </w:rPr>
              <w:t>9</w:t>
            </w:r>
          </w:p>
        </w:tc>
        <w:tc>
          <w:tcPr>
            <w:tcW w:w="9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olor w:val="auto"/>
                <w:sz w:val="20"/>
                <w:szCs w:val="20"/>
                <w:lang w:val="en-US" w:eastAsia="zh-CN"/>
              </w:rPr>
            </w:pPr>
            <w:r>
              <w:rPr>
                <w:rFonts w:hint="eastAsia" w:ascii="宋体" w:hAnsi="宋体"/>
                <w:color w:val="auto"/>
                <w:sz w:val="20"/>
                <w:szCs w:val="20"/>
                <w:lang w:val="en-US" w:eastAsia="zh-CN"/>
              </w:rPr>
              <w:t>7</w:t>
            </w:r>
          </w:p>
        </w:tc>
        <w:tc>
          <w:tcPr>
            <w:tcW w:w="17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olor w:val="auto"/>
                <w:sz w:val="20"/>
                <w:szCs w:val="20"/>
                <w:lang w:eastAsia="zh-CN"/>
              </w:rPr>
            </w:pPr>
            <w:r>
              <w:rPr>
                <w:rFonts w:hint="eastAsia" w:ascii="宋体" w:hAnsi="宋体"/>
                <w:color w:val="auto"/>
                <w:sz w:val="20"/>
                <w:szCs w:val="20"/>
                <w:lang w:val="en-US" w:eastAsia="zh-CN"/>
              </w:rPr>
              <w:t>5</w:t>
            </w:r>
          </w:p>
        </w:tc>
        <w:tc>
          <w:tcPr>
            <w:tcW w:w="15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olor w:val="auto"/>
                <w:sz w:val="20"/>
                <w:szCs w:val="20"/>
                <w:lang w:eastAsia="zh-CN"/>
              </w:rPr>
            </w:pPr>
            <w:r>
              <w:rPr>
                <w:rFonts w:hint="eastAsia" w:ascii="宋体" w:hAnsi="宋体"/>
                <w:color w:val="auto"/>
                <w:sz w:val="20"/>
                <w:szCs w:val="20"/>
                <w:lang w:val="en-US" w:eastAsia="zh-CN"/>
              </w:rPr>
              <w:t>2</w:t>
            </w:r>
          </w:p>
        </w:tc>
        <w:tc>
          <w:tcPr>
            <w:tcW w:w="5800" w:type="dxa"/>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ascii="宋体" w:hAnsi="宋体"/>
                <w:color w:val="auto"/>
                <w:spacing w:val="2"/>
                <w:sz w:val="20"/>
                <w:szCs w:val="20"/>
                <w:shd w:val="clear" w:color="auto" w:fill="FFFFFF"/>
              </w:rPr>
            </w:pP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257" w:hRule="exact"/>
          <w:jc w:val="center"/>
        </w:trPr>
        <w:tc>
          <w:tcPr>
            <w:tcW w:w="149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p>
        </w:tc>
        <w:tc>
          <w:tcPr>
            <w:tcW w:w="912"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p>
        </w:tc>
        <w:tc>
          <w:tcPr>
            <w:tcW w:w="118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三等奖</w:t>
            </w:r>
          </w:p>
        </w:tc>
        <w:tc>
          <w:tcPr>
            <w:tcW w:w="13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olor w:val="auto"/>
                <w:sz w:val="20"/>
                <w:szCs w:val="20"/>
                <w:lang w:val="en-US" w:eastAsia="zh-CN"/>
              </w:rPr>
            </w:pPr>
            <w:r>
              <w:rPr>
                <w:rFonts w:hint="eastAsia" w:ascii="宋体" w:hAnsi="宋体"/>
                <w:color w:val="auto"/>
                <w:sz w:val="20"/>
                <w:szCs w:val="20"/>
                <w:lang w:val="en-US" w:eastAsia="zh-CN"/>
              </w:rPr>
              <w:t>8</w:t>
            </w:r>
          </w:p>
        </w:tc>
        <w:tc>
          <w:tcPr>
            <w:tcW w:w="9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color w:val="auto"/>
                <w:sz w:val="20"/>
                <w:szCs w:val="20"/>
                <w:lang w:val="en-US" w:eastAsia="zh-CN"/>
              </w:rPr>
            </w:pPr>
            <w:r>
              <w:rPr>
                <w:rFonts w:hint="eastAsia" w:ascii="宋体" w:hAnsi="宋体"/>
                <w:color w:val="auto"/>
                <w:sz w:val="20"/>
                <w:szCs w:val="20"/>
                <w:lang w:val="en-US" w:eastAsia="zh-CN"/>
              </w:rPr>
              <w:t>6</w:t>
            </w:r>
          </w:p>
        </w:tc>
        <w:tc>
          <w:tcPr>
            <w:tcW w:w="17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color w:val="auto"/>
                <w:sz w:val="20"/>
                <w:szCs w:val="20"/>
                <w:lang w:eastAsia="zh-CN"/>
              </w:rPr>
            </w:pPr>
            <w:r>
              <w:rPr>
                <w:rFonts w:hint="eastAsia" w:ascii="宋体" w:hAnsi="宋体"/>
                <w:color w:val="auto"/>
                <w:sz w:val="20"/>
                <w:szCs w:val="20"/>
                <w:lang w:val="en-US" w:eastAsia="zh-CN"/>
              </w:rPr>
              <w:t>4</w:t>
            </w:r>
          </w:p>
        </w:tc>
        <w:tc>
          <w:tcPr>
            <w:tcW w:w="15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p>
        </w:tc>
        <w:tc>
          <w:tcPr>
            <w:tcW w:w="5800" w:type="dxa"/>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ascii="宋体" w:hAnsi="宋体"/>
                <w:color w:val="auto"/>
                <w:spacing w:val="2"/>
                <w:sz w:val="20"/>
                <w:szCs w:val="20"/>
                <w:shd w:val="clear" w:color="auto" w:fill="FFFFFF"/>
              </w:rPr>
            </w:pP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479" w:hRule="atLeast"/>
          <w:jc w:val="center"/>
        </w:trPr>
        <w:tc>
          <w:tcPr>
            <w:tcW w:w="149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宋体" w:hAnsi="宋体" w:eastAsia="宋体"/>
                <w:color w:val="auto"/>
                <w:sz w:val="20"/>
                <w:szCs w:val="20"/>
                <w:lang w:eastAsia="zh-CN"/>
              </w:rPr>
            </w:pPr>
            <w:r>
              <w:rPr>
                <w:rFonts w:hint="eastAsia" w:ascii="宋体" w:hAnsi="宋体"/>
                <w:color w:val="auto"/>
                <w:sz w:val="20"/>
                <w:szCs w:val="20"/>
              </w:rPr>
              <w:t>荣誉类</w:t>
            </w:r>
            <w:r>
              <w:rPr>
                <w:rFonts w:hint="eastAsia" w:ascii="宋体" w:hAnsi="宋体"/>
                <w:color w:val="auto"/>
                <w:sz w:val="20"/>
                <w:szCs w:val="20"/>
                <w:lang w:eastAsia="zh-CN"/>
              </w:rPr>
              <w:t>（</w:t>
            </w:r>
            <w:r>
              <w:rPr>
                <w:rFonts w:hint="eastAsia" w:ascii="宋体" w:hAnsi="宋体"/>
                <w:color w:val="auto"/>
                <w:sz w:val="20"/>
                <w:szCs w:val="20"/>
                <w:lang w:val="en-US" w:eastAsia="zh-CN"/>
              </w:rPr>
              <w:t>近10年来</w:t>
            </w:r>
            <w:r>
              <w:rPr>
                <w:rFonts w:hint="eastAsia" w:ascii="宋体" w:hAnsi="宋体"/>
                <w:color w:val="auto"/>
                <w:sz w:val="20"/>
                <w:szCs w:val="20"/>
                <w:lang w:eastAsia="zh-CN"/>
              </w:rPr>
              <w:t>）</w:t>
            </w:r>
          </w:p>
        </w:tc>
        <w:tc>
          <w:tcPr>
            <w:tcW w:w="912"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bCs/>
                <w:color w:val="FF0000"/>
                <w:sz w:val="20"/>
                <w:szCs w:val="20"/>
                <w:lang w:val="en-US" w:eastAsia="zh-CN"/>
              </w:rPr>
            </w:pPr>
            <w:r>
              <w:rPr>
                <w:rFonts w:hint="eastAsia" w:ascii="宋体" w:hAnsi="宋体"/>
                <w:b w:val="0"/>
                <w:bCs w:val="0"/>
                <w:color w:val="000000" w:themeColor="text1"/>
                <w:sz w:val="20"/>
                <w:szCs w:val="20"/>
                <w:lang w:val="en-US" w:eastAsia="zh-CN"/>
                <w14:textFill>
                  <w14:solidFill>
                    <w14:schemeClr w14:val="tx1"/>
                  </w14:solidFill>
                </w14:textFill>
              </w:rPr>
              <w:t>20</w:t>
            </w:r>
          </w:p>
        </w:tc>
        <w:tc>
          <w:tcPr>
            <w:tcW w:w="118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b w:val="0"/>
                <w:bCs w:val="0"/>
                <w:color w:val="000000" w:themeColor="text1"/>
                <w:sz w:val="20"/>
                <w:szCs w:val="20"/>
                <w14:textFill>
                  <w14:solidFill>
                    <w14:schemeClr w14:val="tx1"/>
                  </w14:solidFill>
                </w14:textFill>
              </w:rPr>
            </w:pPr>
            <w:r>
              <w:rPr>
                <w:rFonts w:hint="eastAsia" w:ascii="宋体" w:hAnsi="宋体"/>
                <w:b w:val="0"/>
                <w:bCs w:val="0"/>
                <w:color w:val="000000" w:themeColor="text1"/>
                <w:sz w:val="20"/>
                <w:szCs w:val="20"/>
                <w14:textFill>
                  <w14:solidFill>
                    <w14:schemeClr w14:val="tx1"/>
                  </w14:solidFill>
                </w14:textFill>
              </w:rPr>
              <w:t>特级教师</w:t>
            </w:r>
          </w:p>
        </w:tc>
        <w:tc>
          <w:tcPr>
            <w:tcW w:w="13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b w:val="0"/>
                <w:bCs w:val="0"/>
                <w:color w:val="000000" w:themeColor="text1"/>
                <w:sz w:val="20"/>
                <w:szCs w:val="20"/>
                <w14:textFill>
                  <w14:solidFill>
                    <w14:schemeClr w14:val="tx1"/>
                  </w14:solidFill>
                </w14:textFill>
              </w:rPr>
            </w:pPr>
            <w:r>
              <w:rPr>
                <w:rFonts w:hint="eastAsia" w:ascii="宋体" w:hAnsi="宋体"/>
                <w:b w:val="0"/>
                <w:bCs w:val="0"/>
                <w:color w:val="000000" w:themeColor="text1"/>
                <w:sz w:val="20"/>
                <w:szCs w:val="20"/>
                <w14:textFill>
                  <w14:solidFill>
                    <w14:schemeClr w14:val="tx1"/>
                  </w14:solidFill>
                </w14:textFill>
              </w:rPr>
              <w:t>省教坛新星</w:t>
            </w:r>
          </w:p>
        </w:tc>
        <w:tc>
          <w:tcPr>
            <w:tcW w:w="9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b w:val="0"/>
                <w:bCs w:val="0"/>
                <w:color w:val="000000" w:themeColor="text1"/>
                <w:sz w:val="20"/>
                <w:szCs w:val="20"/>
                <w14:textFill>
                  <w14:solidFill>
                    <w14:schemeClr w14:val="tx1"/>
                  </w14:solidFill>
                </w14:textFill>
              </w:rPr>
            </w:pPr>
            <w:r>
              <w:rPr>
                <w:rFonts w:hint="eastAsia" w:ascii="宋体" w:hAnsi="宋体"/>
                <w:b w:val="0"/>
                <w:bCs w:val="0"/>
                <w:color w:val="000000" w:themeColor="text1"/>
                <w:sz w:val="20"/>
                <w:szCs w:val="20"/>
                <w14:textFill>
                  <w14:solidFill>
                    <w14:schemeClr w14:val="tx1"/>
                  </w14:solidFill>
                </w14:textFill>
              </w:rPr>
              <w:t>市名师</w:t>
            </w:r>
          </w:p>
        </w:tc>
        <w:tc>
          <w:tcPr>
            <w:tcW w:w="175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b w:val="0"/>
                <w:bCs w:val="0"/>
                <w:color w:val="000000" w:themeColor="text1"/>
                <w:sz w:val="20"/>
                <w:szCs w:val="20"/>
                <w14:textFill>
                  <w14:solidFill>
                    <w14:schemeClr w14:val="tx1"/>
                  </w14:solidFill>
                </w14:textFill>
              </w:rPr>
            </w:pPr>
            <w:r>
              <w:rPr>
                <w:rFonts w:hint="eastAsia" w:ascii="宋体" w:hAnsi="宋体"/>
                <w:b w:val="0"/>
                <w:bCs w:val="0"/>
                <w:color w:val="000000" w:themeColor="text1"/>
                <w:sz w:val="20"/>
                <w:szCs w:val="20"/>
                <w14:textFill>
                  <w14:solidFill>
                    <w14:schemeClr w14:val="tx1"/>
                  </w14:solidFill>
                </w14:textFill>
              </w:rPr>
              <w:t>市学科带头人</w:t>
            </w:r>
          </w:p>
        </w:tc>
        <w:tc>
          <w:tcPr>
            <w:tcW w:w="15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b w:val="0"/>
                <w:bCs w:val="0"/>
                <w:color w:val="000000" w:themeColor="text1"/>
                <w:sz w:val="20"/>
                <w:szCs w:val="20"/>
                <w14:textFill>
                  <w14:solidFill>
                    <w14:schemeClr w14:val="tx1"/>
                  </w14:solidFill>
                </w14:textFill>
              </w:rPr>
            </w:pPr>
            <w:r>
              <w:rPr>
                <w:rFonts w:hint="eastAsia" w:ascii="宋体" w:hAnsi="宋体"/>
                <w:b w:val="0"/>
                <w:bCs w:val="0"/>
                <w:color w:val="000000" w:themeColor="text1"/>
                <w:sz w:val="20"/>
                <w:szCs w:val="20"/>
                <w14:textFill>
                  <w14:solidFill>
                    <w14:schemeClr w14:val="tx1"/>
                  </w14:solidFill>
                </w14:textFill>
              </w:rPr>
              <w:t>市教坛新星、骨干教师</w:t>
            </w:r>
          </w:p>
        </w:tc>
        <w:tc>
          <w:tcPr>
            <w:tcW w:w="402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color w:val="auto"/>
                <w:sz w:val="20"/>
                <w:szCs w:val="20"/>
                <w:lang w:eastAsia="zh-CN"/>
              </w:rPr>
            </w:pPr>
            <w:r>
              <w:rPr>
                <w:rFonts w:hint="eastAsia" w:ascii="宋体" w:hAnsi="宋体"/>
                <w:color w:val="auto"/>
                <w:sz w:val="20"/>
                <w:szCs w:val="20"/>
              </w:rPr>
              <w:t>县名师</w:t>
            </w:r>
            <w:r>
              <w:rPr>
                <w:rFonts w:hint="eastAsia" w:ascii="宋体" w:hAnsi="宋体"/>
                <w:color w:val="auto"/>
                <w:sz w:val="20"/>
                <w:szCs w:val="20"/>
                <w:lang w:eastAsia="zh-CN"/>
              </w:rPr>
              <w:t>、</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县学科带头人</w:t>
            </w:r>
          </w:p>
        </w:tc>
        <w:tc>
          <w:tcPr>
            <w:tcW w:w="177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r>
              <w:rPr>
                <w:rFonts w:hint="eastAsia" w:ascii="宋体" w:hAnsi="宋体"/>
                <w:color w:val="auto"/>
                <w:sz w:val="20"/>
                <w:szCs w:val="20"/>
              </w:rPr>
              <w:t>县骨干教师 、</w:t>
            </w:r>
            <w:r>
              <w:rPr>
                <w:rFonts w:hint="eastAsia" w:ascii="宋体" w:hAnsi="宋体"/>
                <w:color w:val="auto"/>
                <w:sz w:val="20"/>
                <w:szCs w:val="20"/>
                <w:lang w:eastAsia="zh-CN"/>
              </w:rPr>
              <w:t>教坛新星、</w:t>
            </w:r>
            <w:r>
              <w:rPr>
                <w:rFonts w:hint="eastAsia" w:ascii="宋体" w:hAnsi="宋体"/>
                <w:color w:val="auto"/>
                <w:sz w:val="20"/>
                <w:szCs w:val="20"/>
              </w:rPr>
              <w:t>名班主任</w:t>
            </w: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328" w:hRule="atLeast"/>
          <w:jc w:val="center"/>
        </w:trPr>
        <w:tc>
          <w:tcPr>
            <w:tcW w:w="1494" w:type="dxa"/>
            <w:vMerge w:val="continue"/>
            <w:tcBorders>
              <w:bottom w:val="double" w:color="000000"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color w:val="auto"/>
                <w:sz w:val="20"/>
                <w:szCs w:val="20"/>
              </w:rPr>
            </w:pPr>
          </w:p>
        </w:tc>
        <w:tc>
          <w:tcPr>
            <w:tcW w:w="912" w:type="dxa"/>
            <w:vMerge w:val="continue"/>
            <w:tcBorders>
              <w:bottom w:val="double" w:color="000000"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ascii="宋体" w:hAnsi="宋体"/>
                <w:b/>
                <w:bCs/>
                <w:color w:val="FF0000"/>
                <w:sz w:val="20"/>
                <w:szCs w:val="20"/>
              </w:rPr>
            </w:pPr>
          </w:p>
        </w:tc>
        <w:tc>
          <w:tcPr>
            <w:tcW w:w="1180" w:type="dxa"/>
            <w:tcBorders>
              <w:bottom w:val="double" w:color="000000"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000000" w:themeColor="text1"/>
                <w:sz w:val="20"/>
                <w:szCs w:val="20"/>
                <w:lang w:val="en-US" w:eastAsia="zh-CN"/>
                <w14:textFill>
                  <w14:solidFill>
                    <w14:schemeClr w14:val="tx1"/>
                  </w14:solidFill>
                </w14:textFill>
              </w:rPr>
            </w:pPr>
            <w:r>
              <w:rPr>
                <w:rFonts w:hint="eastAsia" w:ascii="宋体" w:hAnsi="宋体"/>
                <w:b w:val="0"/>
                <w:bCs w:val="0"/>
                <w:color w:val="000000" w:themeColor="text1"/>
                <w:sz w:val="20"/>
                <w:szCs w:val="20"/>
                <w:lang w:val="en-US" w:eastAsia="zh-CN"/>
                <w14:textFill>
                  <w14:solidFill>
                    <w14:schemeClr w14:val="tx1"/>
                  </w14:solidFill>
                </w14:textFill>
              </w:rPr>
              <w:t>20</w:t>
            </w:r>
          </w:p>
        </w:tc>
        <w:tc>
          <w:tcPr>
            <w:tcW w:w="1309" w:type="dxa"/>
            <w:tcBorders>
              <w:bottom w:val="double" w:color="000000"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000000" w:themeColor="text1"/>
                <w:sz w:val="20"/>
                <w:szCs w:val="20"/>
                <w:lang w:val="en-US" w:eastAsia="zh-CN"/>
                <w14:textFill>
                  <w14:solidFill>
                    <w14:schemeClr w14:val="tx1"/>
                  </w14:solidFill>
                </w14:textFill>
              </w:rPr>
            </w:pPr>
            <w:r>
              <w:rPr>
                <w:rFonts w:hint="eastAsia" w:ascii="宋体" w:hAnsi="宋体"/>
                <w:b w:val="0"/>
                <w:bCs w:val="0"/>
                <w:color w:val="000000" w:themeColor="text1"/>
                <w:sz w:val="20"/>
                <w:szCs w:val="20"/>
                <w:lang w:val="en-US" w:eastAsia="zh-CN"/>
                <w14:textFill>
                  <w14:solidFill>
                    <w14:schemeClr w14:val="tx1"/>
                  </w14:solidFill>
                </w14:textFill>
              </w:rPr>
              <w:t>18</w:t>
            </w:r>
          </w:p>
        </w:tc>
        <w:tc>
          <w:tcPr>
            <w:tcW w:w="937" w:type="dxa"/>
            <w:tcBorders>
              <w:bottom w:val="double" w:color="000000"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000000" w:themeColor="text1"/>
                <w:sz w:val="20"/>
                <w:szCs w:val="20"/>
                <w:lang w:val="en-US" w:eastAsia="zh-CN"/>
                <w14:textFill>
                  <w14:solidFill>
                    <w14:schemeClr w14:val="tx1"/>
                  </w14:solidFill>
                </w14:textFill>
              </w:rPr>
            </w:pPr>
            <w:r>
              <w:rPr>
                <w:rFonts w:hint="eastAsia" w:ascii="宋体" w:hAnsi="宋体"/>
                <w:b w:val="0"/>
                <w:bCs w:val="0"/>
                <w:color w:val="000000" w:themeColor="text1"/>
                <w:sz w:val="20"/>
                <w:szCs w:val="20"/>
                <w:lang w:val="en-US" w:eastAsia="zh-CN"/>
                <w14:textFill>
                  <w14:solidFill>
                    <w14:schemeClr w14:val="tx1"/>
                  </w14:solidFill>
                </w14:textFill>
              </w:rPr>
              <w:t>16</w:t>
            </w:r>
          </w:p>
        </w:tc>
        <w:tc>
          <w:tcPr>
            <w:tcW w:w="1759" w:type="dxa"/>
            <w:tcBorders>
              <w:bottom w:val="double" w:color="000000"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000000" w:themeColor="text1"/>
                <w:sz w:val="20"/>
                <w:szCs w:val="20"/>
                <w:lang w:val="en-US" w:eastAsia="zh-CN"/>
                <w14:textFill>
                  <w14:solidFill>
                    <w14:schemeClr w14:val="tx1"/>
                  </w14:solidFill>
                </w14:textFill>
              </w:rPr>
            </w:pPr>
            <w:r>
              <w:rPr>
                <w:rFonts w:hint="eastAsia" w:ascii="宋体" w:hAnsi="宋体"/>
                <w:b w:val="0"/>
                <w:bCs w:val="0"/>
                <w:color w:val="000000" w:themeColor="text1"/>
                <w:sz w:val="20"/>
                <w:szCs w:val="20"/>
                <w:lang w:val="en-US" w:eastAsia="zh-CN"/>
                <w14:textFill>
                  <w14:solidFill>
                    <w14:schemeClr w14:val="tx1"/>
                  </w14:solidFill>
                </w14:textFill>
              </w:rPr>
              <w:t>14</w:t>
            </w:r>
          </w:p>
        </w:tc>
        <w:tc>
          <w:tcPr>
            <w:tcW w:w="1547" w:type="dxa"/>
            <w:tcBorders>
              <w:bottom w:val="double" w:color="000000"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bCs/>
                <w:color w:val="FF0000"/>
                <w:sz w:val="20"/>
                <w:szCs w:val="20"/>
                <w:lang w:val="en-US" w:eastAsia="zh-CN"/>
              </w:rPr>
            </w:pPr>
            <w:r>
              <w:rPr>
                <w:rFonts w:hint="eastAsia" w:ascii="黑体" w:hAnsi="黑体" w:eastAsia="黑体" w:cs="黑体"/>
                <w:b/>
                <w:bCs/>
                <w:color w:val="auto"/>
                <w:sz w:val="20"/>
                <w:szCs w:val="20"/>
                <w:lang w:val="en-US" w:eastAsia="zh-CN"/>
              </w:rPr>
              <w:t>9</w:t>
            </w:r>
          </w:p>
        </w:tc>
        <w:tc>
          <w:tcPr>
            <w:tcW w:w="4021" w:type="dxa"/>
            <w:tcBorders>
              <w:bottom w:val="double" w:color="000000"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bCs/>
                <w:color w:val="FF0000"/>
                <w:spacing w:val="2"/>
                <w:sz w:val="20"/>
                <w:szCs w:val="20"/>
                <w:shd w:val="clear" w:color="auto" w:fill="FFFFFF"/>
                <w:lang w:val="en-US" w:eastAsia="zh-CN"/>
              </w:rPr>
            </w:pPr>
            <w:r>
              <w:rPr>
                <w:rFonts w:hint="eastAsia" w:ascii="黑体" w:hAnsi="黑体" w:eastAsia="黑体" w:cs="黑体"/>
                <w:b/>
                <w:bCs/>
                <w:color w:val="auto"/>
                <w:sz w:val="20"/>
                <w:szCs w:val="20"/>
                <w:lang w:val="en-US" w:eastAsia="zh-CN"/>
              </w:rPr>
              <w:t>7</w:t>
            </w:r>
          </w:p>
        </w:tc>
        <w:tc>
          <w:tcPr>
            <w:tcW w:w="1779" w:type="dxa"/>
            <w:tcBorders>
              <w:bottom w:val="double" w:color="000000" w:sz="6"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val="0"/>
                <w:bCs w:val="0"/>
                <w:color w:val="auto"/>
                <w:spacing w:val="2"/>
                <w:sz w:val="20"/>
                <w:szCs w:val="20"/>
                <w:shd w:val="clear" w:color="auto" w:fill="FFFFFF"/>
                <w:lang w:val="en-US" w:eastAsia="zh-CN"/>
              </w:rPr>
            </w:pPr>
            <w:r>
              <w:rPr>
                <w:rFonts w:hint="eastAsia" w:ascii="黑体" w:hAnsi="黑体" w:eastAsia="黑体" w:cs="黑体"/>
                <w:b/>
                <w:bCs/>
                <w:color w:val="auto"/>
                <w:sz w:val="20"/>
                <w:szCs w:val="20"/>
                <w:lang w:val="en-US" w:eastAsia="zh-CN"/>
              </w:rPr>
              <w:t>5</w:t>
            </w: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639" w:hRule="atLeast"/>
          <w:jc w:val="center"/>
        </w:trPr>
        <w:tc>
          <w:tcPr>
            <w:tcW w:w="1494" w:type="dxa"/>
            <w:vMerge w:val="restart"/>
            <w:tcBorders>
              <w:top w:val="doub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eastAsia="宋体"/>
                <w:b/>
                <w:bCs/>
                <w:color w:val="auto"/>
                <w:sz w:val="20"/>
                <w:szCs w:val="20"/>
                <w:lang w:eastAsia="zh-CN"/>
              </w:rPr>
            </w:pPr>
            <w:r>
              <w:rPr>
                <w:rFonts w:hint="eastAsia" w:ascii="宋体" w:hAnsi="宋体"/>
                <w:b w:val="0"/>
                <w:bCs w:val="0"/>
                <w:color w:val="auto"/>
                <w:sz w:val="20"/>
                <w:szCs w:val="20"/>
                <w:lang w:eastAsia="zh-CN"/>
              </w:rPr>
              <w:t>计分的综合表</w:t>
            </w:r>
            <w:r>
              <w:rPr>
                <w:rFonts w:hint="eastAsia" w:ascii="宋体" w:hAnsi="宋体"/>
                <w:b w:val="0"/>
                <w:bCs w:val="0"/>
                <w:color w:val="auto"/>
                <w:sz w:val="20"/>
                <w:szCs w:val="20"/>
                <w:lang w:val="en-US" w:eastAsia="zh-CN"/>
              </w:rPr>
              <w:t>扬(</w:t>
            </w:r>
            <w:r>
              <w:rPr>
                <w:rFonts w:hint="eastAsia" w:ascii="宋体" w:hAnsi="宋体"/>
                <w:b w:val="0"/>
                <w:bCs w:val="0"/>
                <w:color w:val="auto"/>
                <w:sz w:val="20"/>
                <w:szCs w:val="20"/>
                <w:lang w:eastAsia="zh-CN"/>
              </w:rPr>
              <w:t>彰</w:t>
            </w:r>
            <w:r>
              <w:rPr>
                <w:rFonts w:hint="eastAsia" w:ascii="宋体" w:hAnsi="宋体"/>
                <w:b w:val="0"/>
                <w:bCs w:val="0"/>
                <w:color w:val="auto"/>
                <w:sz w:val="20"/>
                <w:szCs w:val="20"/>
                <w:lang w:val="en-US" w:eastAsia="zh-CN"/>
              </w:rPr>
              <w:t>)</w:t>
            </w:r>
            <w:r>
              <w:rPr>
                <w:rFonts w:hint="eastAsia" w:ascii="宋体" w:hAnsi="宋体"/>
                <w:b w:val="0"/>
                <w:bCs w:val="0"/>
                <w:color w:val="auto"/>
                <w:sz w:val="20"/>
                <w:szCs w:val="20"/>
                <w:lang w:eastAsia="zh-CN"/>
              </w:rPr>
              <w:t>类奖项</w:t>
            </w:r>
          </w:p>
        </w:tc>
        <w:tc>
          <w:tcPr>
            <w:tcW w:w="912" w:type="dxa"/>
            <w:vMerge w:val="restart"/>
            <w:tcBorders>
              <w:top w:val="doub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eastAsia="宋体"/>
                <w:b/>
                <w:bCs/>
                <w:color w:val="auto"/>
                <w:sz w:val="20"/>
                <w:szCs w:val="20"/>
                <w:lang w:val="en-US" w:eastAsia="zh-CN"/>
              </w:rPr>
            </w:pPr>
            <w:r>
              <w:rPr>
                <w:rFonts w:hint="eastAsia" w:ascii="宋体" w:hAnsi="宋体"/>
                <w:b/>
                <w:bCs/>
                <w:color w:val="auto"/>
                <w:sz w:val="20"/>
                <w:szCs w:val="20"/>
                <w:lang w:val="en-US" w:eastAsia="zh-CN"/>
              </w:rPr>
              <w:t>10</w:t>
            </w:r>
          </w:p>
        </w:tc>
        <w:tc>
          <w:tcPr>
            <w:tcW w:w="10753" w:type="dxa"/>
            <w:gridSpan w:val="6"/>
            <w:tcBorders>
              <w:top w:val="double" w:color="000000" w:sz="6"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宋体" w:hAnsi="宋体"/>
                <w:b/>
                <w:bCs/>
                <w:color w:val="auto"/>
                <w:spacing w:val="2"/>
                <w:sz w:val="20"/>
                <w:szCs w:val="20"/>
                <w:shd w:val="clear" w:color="auto" w:fill="FFFFFF"/>
              </w:rPr>
            </w:pPr>
            <w:r>
              <w:rPr>
                <w:rFonts w:hint="eastAsia" w:ascii="宋体" w:hAnsi="宋体"/>
                <w:b/>
                <w:bCs/>
                <w:color w:val="auto"/>
                <w:spacing w:val="0"/>
                <w:sz w:val="20"/>
                <w:szCs w:val="20"/>
                <w:shd w:val="clear" w:color="auto" w:fill="FFFFFF"/>
                <w:lang w:val="en-US" w:eastAsia="zh-CN"/>
              </w:rPr>
              <w:t>优秀党员、优秀党务工作者、模范教师、优秀教师、优秀教育工作者、教育系统先进个人、师德标兵、师德先进个人、优秀德育工作者、专业技术拔尖人才、最美教师、乡村好老师、优秀班主任、先进班集体、优秀少先队辅导员</w:t>
            </w:r>
          </w:p>
        </w:tc>
        <w:tc>
          <w:tcPr>
            <w:tcW w:w="1779" w:type="dxa"/>
            <w:vMerge w:val="restart"/>
            <w:tcBorders>
              <w:top w:val="double" w:color="000000"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b/>
                <w:bCs/>
                <w:color w:val="auto"/>
                <w:spacing w:val="0"/>
                <w:sz w:val="20"/>
                <w:szCs w:val="20"/>
                <w:shd w:val="clear" w:color="auto" w:fill="FFFFFF"/>
                <w:lang w:val="en-US" w:eastAsia="zh-CN"/>
              </w:rPr>
            </w:pPr>
            <w:r>
              <w:rPr>
                <w:rFonts w:hint="eastAsia" w:ascii="宋体" w:hAnsi="宋体"/>
                <w:b/>
                <w:bCs/>
                <w:color w:val="auto"/>
                <w:spacing w:val="0"/>
                <w:sz w:val="20"/>
                <w:szCs w:val="20"/>
                <w:shd w:val="clear" w:color="auto" w:fill="FFFFFF"/>
                <w:lang w:val="en-US" w:eastAsia="zh-CN"/>
              </w:rPr>
              <w:t>近10年来，获省、市、县教育主管部门等以上表扬（彰）</w:t>
            </w:r>
          </w:p>
        </w:tc>
      </w:tr>
      <w:tr>
        <w:tblPrEx>
          <w:tblBorders>
            <w:top w:val="double" w:color="000000" w:sz="6" w:space="0"/>
            <w:left w:val="double" w:color="000000" w:sz="6" w:space="0"/>
            <w:bottom w:val="double" w:color="000000" w:sz="6" w:space="0"/>
            <w:right w:val="double" w:color="000000" w:sz="6" w:space="0"/>
            <w:insideH w:val="single" w:color="000000" w:sz="4" w:space="0"/>
            <w:insideV w:val="single" w:color="000000" w:sz="4" w:space="0"/>
          </w:tblBorders>
          <w:tblCellMar>
            <w:top w:w="0" w:type="dxa"/>
            <w:left w:w="108" w:type="dxa"/>
            <w:bottom w:w="0" w:type="dxa"/>
            <w:right w:w="108" w:type="dxa"/>
          </w:tblCellMar>
        </w:tblPrEx>
        <w:trPr>
          <w:trHeight w:val="585" w:hRule="atLeast"/>
          <w:jc w:val="center"/>
        </w:trPr>
        <w:tc>
          <w:tcPr>
            <w:tcW w:w="149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b/>
                <w:bCs/>
                <w:color w:val="auto"/>
                <w:sz w:val="20"/>
                <w:szCs w:val="20"/>
                <w:lang w:eastAsia="zh-CN"/>
              </w:rPr>
            </w:pPr>
          </w:p>
        </w:tc>
        <w:tc>
          <w:tcPr>
            <w:tcW w:w="91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b/>
                <w:bCs/>
                <w:color w:val="auto"/>
                <w:sz w:val="20"/>
                <w:szCs w:val="20"/>
                <w:lang w:val="en-US" w:eastAsia="zh-CN"/>
              </w:rPr>
            </w:pPr>
          </w:p>
        </w:tc>
        <w:tc>
          <w:tcPr>
            <w:tcW w:w="10753" w:type="dxa"/>
            <w:gridSpan w:val="6"/>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宋体" w:hAnsi="宋体"/>
                <w:b/>
                <w:bCs/>
                <w:color w:val="auto"/>
                <w:sz w:val="20"/>
                <w:szCs w:val="20"/>
                <w:lang w:val="en-US" w:eastAsia="zh-CN"/>
              </w:rPr>
            </w:pPr>
            <w:r>
              <w:rPr>
                <w:rFonts w:hint="eastAsia" w:ascii="黑体" w:hAnsi="黑体" w:eastAsia="黑体" w:cs="黑体"/>
                <w:b/>
                <w:bCs/>
                <w:color w:val="000000" w:themeColor="text1"/>
                <w:sz w:val="20"/>
                <w:szCs w:val="20"/>
                <w:lang w:val="en-US" w:eastAsia="zh-CN"/>
                <w14:textFill>
                  <w14:solidFill>
                    <w14:schemeClr w14:val="tx1"/>
                  </w14:solidFill>
                </w14:textFill>
              </w:rPr>
              <w:t>县直部门2分，县委县政府及市业务主管部门5分，市委市政府及省业务主管部门7分，省委省政府及教育部等10分。</w:t>
            </w:r>
          </w:p>
        </w:tc>
        <w:tc>
          <w:tcPr>
            <w:tcW w:w="1779"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宋体" w:hAnsi="宋体"/>
                <w:b/>
                <w:bCs/>
                <w:color w:val="auto"/>
                <w:spacing w:val="0"/>
                <w:sz w:val="20"/>
                <w:szCs w:val="20"/>
                <w:shd w:val="clear" w:color="auto" w:fill="FFFFFF"/>
                <w:lang w:eastAsia="zh-CN"/>
              </w:rPr>
            </w:pPr>
          </w:p>
        </w:tc>
      </w:tr>
    </w:tbl>
    <w:p>
      <w:pPr>
        <w:spacing w:line="300" w:lineRule="exact"/>
        <w:jc w:val="left"/>
        <w:rPr>
          <w:rFonts w:hint="default" w:ascii="宋体" w:hAnsi="宋体" w:eastAsia="宋体" w:cs="宋体"/>
          <w:b/>
          <w:bCs/>
          <w:color w:val="FF0000"/>
          <w:sz w:val="16"/>
          <w:szCs w:val="16"/>
          <w:lang w:val="en-US" w:eastAsia="zh-CN"/>
        </w:rPr>
      </w:pPr>
      <w:r>
        <w:rPr>
          <w:rFonts w:hint="eastAsia" w:ascii="宋体" w:hAnsi="宋体" w:eastAsia="宋体" w:cs="宋体"/>
          <w:color w:val="auto"/>
          <w:sz w:val="18"/>
          <w:szCs w:val="18"/>
        </w:rPr>
        <w:t>说明：</w:t>
      </w:r>
      <w:r>
        <w:rPr>
          <w:rFonts w:hint="eastAsia" w:ascii="黑体" w:hAnsi="黑体" w:eastAsia="黑体" w:cs="黑体"/>
          <w:b/>
          <w:bCs/>
          <w:color w:val="auto"/>
          <w:sz w:val="18"/>
          <w:szCs w:val="18"/>
          <w:lang w:val="en-US" w:eastAsia="zh-CN"/>
        </w:rPr>
        <w:t>1.优质课（基本功）、作业设计、多媒体教学（班班通技能）大赛、荣誉类（近10年来），</w:t>
      </w:r>
      <w:r>
        <w:rPr>
          <w:rFonts w:hint="eastAsia" w:ascii="黑体" w:hAnsi="黑体" w:eastAsia="黑体" w:cs="黑体"/>
          <w:b/>
          <w:bCs/>
          <w:color w:val="auto"/>
          <w:sz w:val="18"/>
          <w:szCs w:val="18"/>
        </w:rPr>
        <w:t>每一类型依分值最高的一项按等次分值记分</w:t>
      </w:r>
      <w:r>
        <w:rPr>
          <w:rFonts w:hint="eastAsia" w:ascii="黑体" w:hAnsi="黑体" w:eastAsia="黑体" w:cs="黑体"/>
          <w:b/>
          <w:bCs/>
          <w:color w:val="auto"/>
          <w:sz w:val="18"/>
          <w:szCs w:val="18"/>
          <w:lang w:eastAsia="zh-CN"/>
        </w:rPr>
        <w:t>，</w:t>
      </w:r>
      <w:r>
        <w:rPr>
          <w:rFonts w:hint="eastAsia" w:ascii="黑体" w:hAnsi="黑体" w:eastAsia="黑体" w:cs="黑体"/>
          <w:b/>
          <w:bCs/>
          <w:color w:val="auto"/>
          <w:sz w:val="18"/>
          <w:szCs w:val="18"/>
        </w:rPr>
        <w:t>次高或第二最高项按等次分值的10%计分，其余不再计分；</w:t>
      </w:r>
      <w:r>
        <w:rPr>
          <w:rFonts w:hint="eastAsia" w:ascii="黑体" w:hAnsi="黑体" w:eastAsia="黑体" w:cs="黑体"/>
          <w:b/>
          <w:bCs/>
          <w:color w:val="auto"/>
          <w:sz w:val="18"/>
          <w:szCs w:val="18"/>
          <w:lang w:val="en-US" w:eastAsia="zh-CN"/>
        </w:rPr>
        <w:t>计分奖项需与</w:t>
      </w:r>
      <w:r>
        <w:rPr>
          <w:rFonts w:hint="eastAsia" w:ascii="黑体" w:hAnsi="黑体" w:eastAsia="黑体" w:cs="黑体"/>
          <w:b/>
          <w:bCs/>
          <w:color w:val="000000" w:themeColor="text1"/>
          <w:sz w:val="18"/>
          <w:szCs w:val="18"/>
          <w:lang w:val="en-US" w:eastAsia="zh-CN"/>
          <w14:textFill>
            <w14:solidFill>
              <w14:schemeClr w14:val="tx1"/>
            </w14:solidFill>
          </w14:textFill>
        </w:rPr>
        <w:t>申报岗位一致</w:t>
      </w:r>
      <w:r>
        <w:rPr>
          <w:rFonts w:hint="eastAsia" w:ascii="黑体" w:hAnsi="黑体" w:eastAsia="黑体" w:cs="黑体"/>
          <w:b/>
          <w:bCs/>
          <w:color w:val="000000" w:themeColor="text1"/>
          <w:sz w:val="18"/>
          <w:szCs w:val="18"/>
          <w14:textFill>
            <w14:solidFill>
              <w14:schemeClr w14:val="tx1"/>
            </w14:solidFill>
          </w14:textFill>
        </w:rPr>
        <w:t>。</w:t>
      </w:r>
      <w:r>
        <w:rPr>
          <w:rFonts w:hint="eastAsia" w:ascii="黑体" w:hAnsi="黑体" w:eastAsia="黑体" w:cs="黑体"/>
          <w:b/>
          <w:bCs/>
          <w:color w:val="000000" w:themeColor="text1"/>
          <w:sz w:val="18"/>
          <w:szCs w:val="18"/>
          <w:lang w:val="en-US" w:eastAsia="zh-CN"/>
          <w14:textFill>
            <w14:solidFill>
              <w14:schemeClr w14:val="tx1"/>
            </w14:solidFill>
          </w14:textFill>
        </w:rPr>
        <w:t>2.</w:t>
      </w:r>
      <w:r>
        <w:rPr>
          <w:rFonts w:hint="eastAsia" w:ascii="黑体" w:hAnsi="黑体" w:eastAsia="黑体" w:cs="黑体"/>
          <w:b/>
          <w:bCs/>
          <w:color w:val="000000" w:themeColor="text1"/>
          <w:sz w:val="18"/>
          <w:szCs w:val="18"/>
          <w:lang w:eastAsia="zh-CN"/>
          <w14:textFill>
            <w14:solidFill>
              <w14:schemeClr w14:val="tx1"/>
            </w14:solidFill>
          </w14:textFill>
        </w:rPr>
        <w:t>综合表彰类奖项只记最高分。</w:t>
      </w:r>
      <w:r>
        <w:rPr>
          <w:rFonts w:hint="eastAsia" w:ascii="黑体" w:hAnsi="黑体" w:eastAsia="黑体" w:cs="黑体"/>
          <w:b/>
          <w:bCs/>
          <w:color w:val="000000" w:themeColor="text1"/>
          <w:sz w:val="18"/>
          <w:szCs w:val="18"/>
          <w:lang w:val="en-US" w:eastAsia="zh-CN"/>
          <w14:textFill>
            <w14:solidFill>
              <w14:schemeClr w14:val="tx1"/>
            </w14:solidFill>
          </w14:textFill>
        </w:rPr>
        <w:t>3.近10年内受到党政纪处分（现已解除），每受到警告、记过、记大过、降低岗位等级、撤职处分，分别扣2、4、6、8、10分（按最高分扣除，不累计扣分）；受到党内警告、党内严重警告、撤销党内职务、留党查看处分，分别扣3、5、7、9分（按最高分扣除，不累计扣分）。</w:t>
      </w:r>
    </w:p>
    <w:p>
      <w:pPr>
        <w:rPr>
          <w:rFonts w:hint="eastAsia" w:ascii="楷体" w:hAnsi="楷体" w:eastAsia="楷体" w:cs="楷体"/>
          <w:color w:val="auto"/>
          <w:sz w:val="24"/>
        </w:rPr>
      </w:pPr>
      <w:r>
        <w:rPr>
          <w:rFonts w:hint="eastAsia" w:ascii="仿宋_GB2312" w:hAnsi="仿宋_GB2312" w:eastAsia="仿宋_GB2312" w:cs="仿宋_GB2312"/>
          <w:color w:val="auto"/>
          <w:spacing w:val="-6"/>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楷体" w:hAnsi="楷体" w:eastAsia="楷体" w:cs="楷体"/>
          <w:color w:val="auto"/>
          <w:sz w:val="24"/>
        </w:rPr>
        <w:sectPr>
          <w:pgSz w:w="16838" w:h="11905" w:orient="landscape"/>
          <w:pgMar w:top="1134" w:right="1134" w:bottom="850" w:left="1134" w:header="851" w:footer="567" w:gutter="0"/>
          <w:pgBorders>
            <w:top w:val="none" w:sz="0" w:space="0"/>
            <w:left w:val="none" w:sz="0" w:space="0"/>
            <w:bottom w:val="none" w:sz="0" w:space="0"/>
            <w:right w:val="none" w:sz="0" w:space="0"/>
          </w:pgBorders>
          <w:pgNumType w:fmt="numberInDash"/>
          <w:cols w:space="0" w:num="1"/>
          <w:titlePg/>
          <w:rtlGutter w:val="0"/>
          <w:docGrid w:type="lines" w:linePitch="332" w:charSpace="0"/>
        </w:sectPr>
      </w:pPr>
    </w:p>
    <w:p>
      <w:pPr>
        <w:keepNext w:val="0"/>
        <w:keepLines w:val="0"/>
        <w:pageBreakBefore w:val="0"/>
        <w:widowControl/>
        <w:shd w:val="clear" w:color="auto"/>
        <w:kinsoku/>
        <w:wordWrap/>
        <w:overflowPunct/>
        <w:topLinePunct w:val="0"/>
        <w:autoSpaceDE/>
        <w:autoSpaceDN/>
        <w:bidi w:val="0"/>
        <w:adjustRightInd/>
        <w:snapToGrid/>
        <w:spacing w:line="576" w:lineRule="exact"/>
        <w:ind w:right="0"/>
        <w:jc w:val="left"/>
        <w:textAlignment w:val="auto"/>
        <w:rPr>
          <w:rFonts w:hint="eastAsia" w:ascii="黑体" w:hAnsi="黑体" w:eastAsia="黑体" w:cs="黑体"/>
          <w:color w:val="auto"/>
          <w:spacing w:val="20"/>
          <w:kern w:val="0"/>
          <w:sz w:val="32"/>
          <w:szCs w:val="32"/>
          <w:shd w:val="clear" w:color="auto" w:fill="FFFFFF"/>
          <w:lang w:val="en-US" w:eastAsia="zh-CN"/>
        </w:rPr>
      </w:pPr>
      <w:r>
        <w:rPr>
          <w:rFonts w:hint="eastAsia" w:ascii="黑体" w:hAnsi="黑体" w:eastAsia="黑体" w:cs="黑体"/>
          <w:color w:val="auto"/>
          <w:spacing w:val="20"/>
          <w:kern w:val="0"/>
          <w:sz w:val="32"/>
          <w:szCs w:val="32"/>
          <w:shd w:val="clear" w:color="auto" w:fill="FFFFFF"/>
          <w:lang w:eastAsia="zh-CN"/>
        </w:rPr>
        <w:t>附件</w:t>
      </w:r>
      <w:r>
        <w:rPr>
          <w:rFonts w:hint="eastAsia" w:ascii="黑体" w:hAnsi="黑体" w:eastAsia="黑体" w:cs="黑体"/>
          <w:color w:val="auto"/>
          <w:spacing w:val="20"/>
          <w:kern w:val="0"/>
          <w:sz w:val="32"/>
          <w:szCs w:val="32"/>
          <w:shd w:val="clear" w:color="auto" w:fill="FFFFFF"/>
          <w:lang w:val="en-US" w:eastAsia="zh-CN"/>
        </w:rPr>
        <w:t>6</w:t>
      </w:r>
    </w:p>
    <w:p>
      <w:pPr>
        <w:keepNext w:val="0"/>
        <w:keepLines w:val="0"/>
        <w:pageBreakBefore w:val="0"/>
        <w:widowControl/>
        <w:shd w:val="clear" w:color="auto"/>
        <w:kinsoku/>
        <w:wordWrap/>
        <w:overflowPunct/>
        <w:topLinePunct w:val="0"/>
        <w:autoSpaceDE/>
        <w:autoSpaceDN/>
        <w:bidi w:val="0"/>
        <w:adjustRightInd/>
        <w:snapToGrid/>
        <w:spacing w:line="576" w:lineRule="exact"/>
        <w:ind w:left="0" w:right="0" w:firstLine="480" w:firstLineChars="100"/>
        <w:jc w:val="center"/>
        <w:textAlignment w:val="auto"/>
        <w:rPr>
          <w:rFonts w:hint="eastAsia" w:ascii="方正小标宋_GBK" w:hAnsi="方正小标宋_GBK" w:eastAsia="方正小标宋_GBK" w:cs="方正小标宋_GBK"/>
          <w:color w:val="auto"/>
          <w:spacing w:val="20"/>
          <w:kern w:val="0"/>
          <w:sz w:val="44"/>
          <w:szCs w:val="44"/>
          <w:shd w:val="clear" w:color="auto" w:fill="FFFFFF"/>
        </w:rPr>
      </w:pPr>
      <w:r>
        <w:rPr>
          <w:rFonts w:hint="eastAsia" w:ascii="方正小标宋_GBK" w:hAnsi="方正小标宋_GBK" w:eastAsia="方正小标宋_GBK" w:cs="方正小标宋_GBK"/>
          <w:color w:val="auto"/>
          <w:spacing w:val="20"/>
          <w:kern w:val="0"/>
          <w:sz w:val="44"/>
          <w:szCs w:val="44"/>
          <w:shd w:val="clear" w:color="auto" w:fill="FFFFFF"/>
        </w:rPr>
        <w:t>乡镇教师向城区流动申请材料目录</w:t>
      </w:r>
    </w:p>
    <w:p>
      <w:pPr>
        <w:keepNext w:val="0"/>
        <w:keepLines w:val="0"/>
        <w:pageBreakBefore w:val="0"/>
        <w:kinsoku/>
        <w:wordWrap/>
        <w:overflowPunct/>
        <w:topLinePunct w:val="0"/>
        <w:autoSpaceDE/>
        <w:autoSpaceDN/>
        <w:bidi w:val="0"/>
        <w:adjustRightInd/>
        <w:snapToGrid/>
        <w:spacing w:line="576" w:lineRule="exact"/>
        <w:ind w:left="0" w:right="0"/>
        <w:jc w:val="center"/>
        <w:textAlignment w:val="auto"/>
        <w:rPr>
          <w:rFonts w:hint="eastAsia" w:ascii="楷体_GB2312" w:hAnsi="楷体_GB2312" w:eastAsia="楷体_GB2312" w:cs="楷体_GB2312"/>
          <w:color w:val="auto"/>
          <w:sz w:val="24"/>
          <w:szCs w:val="24"/>
        </w:rPr>
      </w:pPr>
      <w:r>
        <w:rPr>
          <w:rFonts w:hint="eastAsia" w:ascii="楷体_GB2312" w:hAnsi="楷体_GB2312" w:eastAsia="楷体_GB2312" w:cs="楷体_GB2312"/>
          <w:color w:val="auto"/>
          <w:sz w:val="24"/>
          <w:szCs w:val="24"/>
        </w:rPr>
        <w:t xml:space="preserve">单位（盖章）：        姓名：         </w:t>
      </w:r>
      <w:r>
        <w:rPr>
          <w:rFonts w:hint="eastAsia" w:ascii="楷体_GB2312" w:hAnsi="楷体_GB2312" w:eastAsia="楷体_GB2312" w:cs="楷体_GB2312"/>
          <w:color w:val="auto"/>
          <w:sz w:val="24"/>
          <w:szCs w:val="24"/>
          <w:lang w:val="en-US" w:eastAsia="zh-CN"/>
        </w:rPr>
        <w:t xml:space="preserve">  </w:t>
      </w:r>
      <w:r>
        <w:rPr>
          <w:rFonts w:hint="eastAsia" w:ascii="楷体_GB2312" w:hAnsi="楷体_GB2312" w:eastAsia="楷体_GB2312" w:cs="楷体_GB2312"/>
          <w:color w:val="auto"/>
          <w:sz w:val="24"/>
          <w:szCs w:val="24"/>
        </w:rPr>
        <w:t>拟申请交流学校学段学科：</w:t>
      </w:r>
    </w:p>
    <w:tbl>
      <w:tblPr>
        <w:tblStyle w:val="5"/>
        <w:tblpPr w:leftFromText="180" w:rightFromText="180" w:vertAnchor="text" w:horzAnchor="page" w:tblpXSpec="center" w:tblpY="211"/>
        <w:tblOverlap w:val="never"/>
        <w:tblW w:w="8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4976"/>
        <w:gridCol w:w="1096"/>
        <w:gridCol w:w="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010"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hint="eastAsia" w:ascii="黑体" w:hAnsi="黑体" w:eastAsia="黑体" w:cs="黑体"/>
                <w:b w:val="0"/>
                <w:bCs w:val="0"/>
                <w:color w:val="auto"/>
                <w:sz w:val="28"/>
                <w:szCs w:val="28"/>
              </w:rPr>
            </w:pPr>
            <w:r>
              <w:rPr>
                <w:rFonts w:hint="eastAsia" w:ascii="黑体" w:hAnsi="黑体" w:eastAsia="黑体" w:cs="黑体"/>
                <w:b w:val="0"/>
                <w:bCs w:val="0"/>
                <w:color w:val="auto"/>
                <w:sz w:val="28"/>
                <w:szCs w:val="28"/>
              </w:rPr>
              <w:t>序号</w:t>
            </w:r>
          </w:p>
        </w:tc>
        <w:tc>
          <w:tcPr>
            <w:tcW w:w="497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hint="eastAsia" w:ascii="黑体" w:hAnsi="黑体" w:eastAsia="黑体" w:cs="黑体"/>
                <w:b w:val="0"/>
                <w:bCs w:val="0"/>
                <w:color w:val="auto"/>
                <w:sz w:val="28"/>
                <w:szCs w:val="28"/>
              </w:rPr>
            </w:pPr>
            <w:r>
              <w:rPr>
                <w:rFonts w:hint="eastAsia" w:ascii="黑体" w:hAnsi="黑体" w:eastAsia="黑体" w:cs="黑体"/>
                <w:b w:val="0"/>
                <w:bCs w:val="0"/>
                <w:color w:val="auto"/>
                <w:sz w:val="28"/>
                <w:szCs w:val="28"/>
              </w:rPr>
              <w:t>材料目录</w:t>
            </w:r>
          </w:p>
        </w:tc>
        <w:tc>
          <w:tcPr>
            <w:tcW w:w="109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hint="eastAsia" w:ascii="黑体" w:hAnsi="黑体" w:eastAsia="黑体" w:cs="黑体"/>
                <w:b w:val="0"/>
                <w:bCs w:val="0"/>
                <w:color w:val="auto"/>
                <w:sz w:val="28"/>
                <w:szCs w:val="28"/>
              </w:rPr>
            </w:pPr>
            <w:r>
              <w:rPr>
                <w:rFonts w:hint="eastAsia" w:ascii="黑体" w:hAnsi="黑体" w:eastAsia="黑体" w:cs="黑体"/>
                <w:b w:val="0"/>
                <w:bCs w:val="0"/>
                <w:color w:val="auto"/>
                <w:sz w:val="28"/>
                <w:szCs w:val="28"/>
              </w:rPr>
              <w:t>件数</w:t>
            </w:r>
          </w:p>
        </w:tc>
        <w:tc>
          <w:tcPr>
            <w:tcW w:w="977"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hint="eastAsia" w:ascii="黑体" w:hAnsi="黑体" w:eastAsia="黑体" w:cs="黑体"/>
                <w:b w:val="0"/>
                <w:bCs w:val="0"/>
                <w:color w:val="auto"/>
                <w:sz w:val="28"/>
                <w:szCs w:val="28"/>
              </w:rPr>
            </w:pPr>
            <w:r>
              <w:rPr>
                <w:rFonts w:hint="eastAsia" w:ascii="黑体" w:hAnsi="黑体" w:eastAsia="黑体" w:cs="黑体"/>
                <w:b w:val="0"/>
                <w:bCs w:val="0"/>
                <w:color w:val="auto"/>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010"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r>
              <w:rPr>
                <w:rFonts w:hint="eastAsia" w:ascii="宋体" w:hAnsi="宋体" w:cs="宋体"/>
                <w:b/>
                <w:bCs/>
                <w:color w:val="auto"/>
                <w:sz w:val="28"/>
                <w:szCs w:val="28"/>
              </w:rPr>
              <w:t>1</w:t>
            </w:r>
          </w:p>
        </w:tc>
        <w:tc>
          <w:tcPr>
            <w:tcW w:w="497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109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977"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010"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r>
              <w:rPr>
                <w:rFonts w:hint="eastAsia" w:ascii="宋体" w:hAnsi="宋体" w:cs="宋体"/>
                <w:b/>
                <w:bCs/>
                <w:color w:val="auto"/>
                <w:sz w:val="28"/>
                <w:szCs w:val="28"/>
              </w:rPr>
              <w:t>2</w:t>
            </w:r>
          </w:p>
        </w:tc>
        <w:tc>
          <w:tcPr>
            <w:tcW w:w="497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109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textAlignment w:val="auto"/>
              <w:rPr>
                <w:rFonts w:ascii="宋体" w:hAnsi="宋体" w:cs="宋体"/>
                <w:b/>
                <w:bCs/>
                <w:color w:val="auto"/>
                <w:sz w:val="28"/>
                <w:szCs w:val="28"/>
              </w:rPr>
            </w:pPr>
          </w:p>
        </w:tc>
        <w:tc>
          <w:tcPr>
            <w:tcW w:w="977"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010"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r>
              <w:rPr>
                <w:rFonts w:hint="eastAsia" w:ascii="宋体" w:hAnsi="宋体" w:cs="宋体"/>
                <w:b/>
                <w:bCs/>
                <w:color w:val="auto"/>
                <w:sz w:val="28"/>
                <w:szCs w:val="28"/>
              </w:rPr>
              <w:t>3</w:t>
            </w:r>
          </w:p>
        </w:tc>
        <w:tc>
          <w:tcPr>
            <w:tcW w:w="4976" w:type="dxa"/>
            <w:vAlign w:val="center"/>
          </w:tcPr>
          <w:p>
            <w:pPr>
              <w:keepNext w:val="0"/>
              <w:keepLines w:val="0"/>
              <w:pageBreakBefore w:val="0"/>
              <w:widowControl/>
              <w:tabs>
                <w:tab w:val="left" w:pos="1948"/>
              </w:tabs>
              <w:kinsoku/>
              <w:wordWrap/>
              <w:overflowPunct/>
              <w:topLinePunct w:val="0"/>
              <w:autoSpaceDE/>
              <w:autoSpaceDN/>
              <w:bidi w:val="0"/>
              <w:adjustRightInd/>
              <w:snapToGrid/>
              <w:spacing w:line="576" w:lineRule="exact"/>
              <w:ind w:left="0" w:right="0"/>
              <w:jc w:val="left"/>
              <w:textAlignment w:val="auto"/>
              <w:rPr>
                <w:rFonts w:ascii="宋体" w:hAnsi="宋体" w:cs="宋体"/>
                <w:b/>
                <w:bCs/>
                <w:color w:val="auto"/>
                <w:sz w:val="28"/>
                <w:szCs w:val="28"/>
              </w:rPr>
            </w:pPr>
            <w:r>
              <w:rPr>
                <w:rFonts w:hint="eastAsia" w:ascii="宋体" w:hAnsi="宋体" w:cs="宋体"/>
                <w:b/>
                <w:bCs/>
                <w:color w:val="auto"/>
                <w:sz w:val="28"/>
                <w:szCs w:val="28"/>
              </w:rPr>
              <w:tab/>
            </w:r>
          </w:p>
        </w:tc>
        <w:tc>
          <w:tcPr>
            <w:tcW w:w="109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977"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010"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r>
              <w:rPr>
                <w:rFonts w:hint="eastAsia" w:ascii="宋体" w:hAnsi="宋体" w:cs="宋体"/>
                <w:b/>
                <w:bCs/>
                <w:color w:val="auto"/>
                <w:sz w:val="28"/>
                <w:szCs w:val="28"/>
              </w:rPr>
              <w:t>4</w:t>
            </w:r>
          </w:p>
        </w:tc>
        <w:tc>
          <w:tcPr>
            <w:tcW w:w="497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109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977"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010"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r>
              <w:rPr>
                <w:rFonts w:hint="eastAsia" w:ascii="宋体" w:hAnsi="宋体" w:cs="宋体"/>
                <w:b/>
                <w:bCs/>
                <w:color w:val="auto"/>
                <w:sz w:val="28"/>
                <w:szCs w:val="28"/>
              </w:rPr>
              <w:t>5</w:t>
            </w:r>
          </w:p>
        </w:tc>
        <w:tc>
          <w:tcPr>
            <w:tcW w:w="497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109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977"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010"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r>
              <w:rPr>
                <w:rFonts w:hint="eastAsia" w:ascii="宋体" w:hAnsi="宋体" w:cs="宋体"/>
                <w:b/>
                <w:bCs/>
                <w:color w:val="auto"/>
                <w:sz w:val="28"/>
                <w:szCs w:val="28"/>
              </w:rPr>
              <w:t>6</w:t>
            </w:r>
          </w:p>
        </w:tc>
        <w:tc>
          <w:tcPr>
            <w:tcW w:w="497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109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977"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010"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r>
              <w:rPr>
                <w:rFonts w:hint="eastAsia" w:ascii="宋体" w:hAnsi="宋体" w:cs="宋体"/>
                <w:b/>
                <w:bCs/>
                <w:color w:val="auto"/>
                <w:sz w:val="28"/>
                <w:szCs w:val="28"/>
              </w:rPr>
              <w:t>7</w:t>
            </w:r>
          </w:p>
        </w:tc>
        <w:tc>
          <w:tcPr>
            <w:tcW w:w="497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109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977"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010"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r>
              <w:rPr>
                <w:rFonts w:hint="eastAsia" w:ascii="宋体" w:hAnsi="宋体" w:cs="宋体"/>
                <w:b/>
                <w:bCs/>
                <w:color w:val="auto"/>
                <w:sz w:val="28"/>
                <w:szCs w:val="28"/>
              </w:rPr>
              <w:t>8</w:t>
            </w:r>
          </w:p>
        </w:tc>
        <w:tc>
          <w:tcPr>
            <w:tcW w:w="497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109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977"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010"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r>
              <w:rPr>
                <w:rFonts w:hint="eastAsia" w:ascii="宋体" w:hAnsi="宋体" w:cs="宋体"/>
                <w:b/>
                <w:bCs/>
                <w:color w:val="auto"/>
                <w:sz w:val="28"/>
                <w:szCs w:val="28"/>
              </w:rPr>
              <w:t>9</w:t>
            </w:r>
          </w:p>
        </w:tc>
        <w:tc>
          <w:tcPr>
            <w:tcW w:w="497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109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977"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010"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r>
              <w:rPr>
                <w:rFonts w:hint="eastAsia" w:ascii="宋体" w:hAnsi="宋体" w:cs="宋体"/>
                <w:b/>
                <w:bCs/>
                <w:color w:val="auto"/>
                <w:sz w:val="28"/>
                <w:szCs w:val="28"/>
              </w:rPr>
              <w:t>10</w:t>
            </w:r>
          </w:p>
        </w:tc>
        <w:tc>
          <w:tcPr>
            <w:tcW w:w="497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109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977"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exact"/>
          <w:jc w:val="center"/>
        </w:trPr>
        <w:tc>
          <w:tcPr>
            <w:tcW w:w="1010"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r>
              <w:rPr>
                <w:rFonts w:hint="eastAsia" w:ascii="宋体" w:hAnsi="宋体" w:cs="宋体"/>
                <w:b/>
                <w:bCs/>
                <w:color w:val="auto"/>
                <w:sz w:val="28"/>
                <w:szCs w:val="28"/>
              </w:rPr>
              <w:t>11</w:t>
            </w:r>
          </w:p>
        </w:tc>
        <w:tc>
          <w:tcPr>
            <w:tcW w:w="497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109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977"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jc w:val="center"/>
        </w:trPr>
        <w:tc>
          <w:tcPr>
            <w:tcW w:w="1010"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r>
              <w:rPr>
                <w:rFonts w:hint="eastAsia" w:ascii="宋体" w:hAnsi="宋体" w:cs="宋体"/>
                <w:b/>
                <w:bCs/>
                <w:color w:val="auto"/>
                <w:sz w:val="28"/>
                <w:szCs w:val="28"/>
              </w:rPr>
              <w:t>12</w:t>
            </w:r>
          </w:p>
        </w:tc>
        <w:tc>
          <w:tcPr>
            <w:tcW w:w="497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1096"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c>
          <w:tcPr>
            <w:tcW w:w="977" w:type="dxa"/>
            <w:vAlign w:val="center"/>
          </w:tcPr>
          <w:p>
            <w:pPr>
              <w:keepNext w:val="0"/>
              <w:keepLines w:val="0"/>
              <w:pageBreakBefore w:val="0"/>
              <w:widowControl/>
              <w:kinsoku/>
              <w:wordWrap/>
              <w:overflowPunct/>
              <w:topLinePunct w:val="0"/>
              <w:autoSpaceDE/>
              <w:autoSpaceDN/>
              <w:bidi w:val="0"/>
              <w:adjustRightInd/>
              <w:snapToGrid/>
              <w:spacing w:line="576" w:lineRule="exact"/>
              <w:ind w:left="0" w:right="0"/>
              <w:jc w:val="center"/>
              <w:textAlignment w:val="auto"/>
              <w:rPr>
                <w:rFonts w:ascii="宋体" w:hAnsi="宋体" w:cs="宋体"/>
                <w:b/>
                <w:bCs/>
                <w:color w:val="auto"/>
                <w:sz w:val="28"/>
                <w:szCs w:val="28"/>
              </w:rPr>
            </w:pPr>
          </w:p>
        </w:tc>
      </w:tr>
    </w:tbl>
    <w:p>
      <w:pPr>
        <w:keepNext w:val="0"/>
        <w:keepLines w:val="0"/>
        <w:pageBreakBefore w:val="0"/>
        <w:widowControl w:val="0"/>
        <w:kinsoku/>
        <w:wordWrap/>
        <w:overflowPunct/>
        <w:topLinePunct w:val="0"/>
        <w:autoSpaceDE/>
        <w:autoSpaceDN/>
        <w:bidi w:val="0"/>
        <w:adjustRightInd/>
        <w:snapToGrid/>
        <w:spacing w:line="340" w:lineRule="exact"/>
        <w:ind w:left="0" w:right="0" w:firstLine="480" w:firstLineChars="200"/>
        <w:textAlignment w:val="auto"/>
        <w:rPr>
          <w:rFonts w:hint="eastAsia" w:ascii="华文楷体" w:hAnsi="华文楷体" w:eastAsia="华文楷体" w:cs="华文楷体"/>
          <w:color w:val="auto"/>
          <w:sz w:val="24"/>
          <w:szCs w:val="24"/>
        </w:rPr>
      </w:pPr>
      <w:r>
        <w:rPr>
          <w:rFonts w:hint="eastAsia" w:ascii="华文楷体" w:hAnsi="华文楷体" w:eastAsia="华文楷体" w:cs="华文楷体"/>
          <w:color w:val="auto"/>
          <w:sz w:val="24"/>
          <w:szCs w:val="24"/>
        </w:rPr>
        <w:t>说明：按文件中“交流条件”规范整理。</w:t>
      </w:r>
    </w:p>
    <w:p>
      <w:pPr>
        <w:keepNext w:val="0"/>
        <w:keepLines w:val="0"/>
        <w:pageBreakBefore w:val="0"/>
        <w:kinsoku/>
        <w:wordWrap/>
        <w:overflowPunct/>
        <w:topLinePunct w:val="0"/>
        <w:autoSpaceDE/>
        <w:autoSpaceDN/>
        <w:bidi w:val="0"/>
        <w:adjustRightInd/>
        <w:snapToGrid/>
        <w:spacing w:line="340" w:lineRule="exact"/>
        <w:ind w:left="0" w:right="0" w:firstLine="480" w:firstLineChars="200"/>
        <w:rPr>
          <w:rFonts w:hint="eastAsia" w:ascii="华文楷体" w:hAnsi="华文楷体" w:eastAsia="华文楷体" w:cs="华文楷体"/>
          <w:color w:val="auto"/>
          <w:sz w:val="24"/>
          <w:szCs w:val="24"/>
        </w:rPr>
      </w:pPr>
      <w:r>
        <w:rPr>
          <w:rFonts w:hint="eastAsia" w:ascii="华文楷体" w:hAnsi="华文楷体" w:eastAsia="华文楷体" w:cs="华文楷体"/>
          <w:color w:val="auto"/>
          <w:sz w:val="24"/>
          <w:szCs w:val="24"/>
        </w:rPr>
        <w:t>1、证件类：毕业证、教师资格证、身份证等。</w:t>
      </w:r>
    </w:p>
    <w:p>
      <w:pPr>
        <w:keepNext w:val="0"/>
        <w:keepLines w:val="0"/>
        <w:pageBreakBefore w:val="0"/>
        <w:kinsoku/>
        <w:wordWrap/>
        <w:overflowPunct/>
        <w:topLinePunct w:val="0"/>
        <w:autoSpaceDE/>
        <w:autoSpaceDN/>
        <w:bidi w:val="0"/>
        <w:adjustRightInd/>
        <w:snapToGrid/>
        <w:spacing w:line="340" w:lineRule="exact"/>
        <w:ind w:left="0" w:right="0" w:firstLine="480" w:firstLineChars="200"/>
        <w:rPr>
          <w:rFonts w:hint="eastAsia" w:ascii="华文楷体" w:hAnsi="华文楷体" w:eastAsia="华文楷体" w:cs="华文楷体"/>
          <w:color w:val="auto"/>
          <w:sz w:val="24"/>
          <w:szCs w:val="24"/>
        </w:rPr>
      </w:pPr>
      <w:r>
        <w:rPr>
          <w:rFonts w:hint="eastAsia" w:ascii="华文楷体" w:hAnsi="华文楷体" w:eastAsia="华文楷体" w:cs="华文楷体"/>
          <w:color w:val="auto"/>
          <w:sz w:val="24"/>
          <w:szCs w:val="24"/>
        </w:rPr>
        <w:t>2、荣誉类：</w:t>
      </w:r>
      <w:r>
        <w:rPr>
          <w:rFonts w:hint="eastAsia" w:ascii="华文楷体" w:hAnsi="华文楷体" w:eastAsia="华文楷体" w:cs="华文楷体"/>
          <w:color w:val="auto"/>
          <w:sz w:val="24"/>
          <w:szCs w:val="24"/>
          <w:shd w:val="clear" w:color="auto" w:fill="FFFFFF"/>
        </w:rPr>
        <w:t>特级教师，市名师、学科带头人、骨干教师、教坛新星，县名师、学科带头人、骨干教师等。</w:t>
      </w:r>
    </w:p>
    <w:p>
      <w:pPr>
        <w:keepNext w:val="0"/>
        <w:keepLines w:val="0"/>
        <w:pageBreakBefore w:val="0"/>
        <w:widowControl/>
        <w:kinsoku/>
        <w:wordWrap/>
        <w:overflowPunct/>
        <w:topLinePunct w:val="0"/>
        <w:autoSpaceDE/>
        <w:autoSpaceDN/>
        <w:bidi w:val="0"/>
        <w:adjustRightInd/>
        <w:snapToGrid/>
        <w:spacing w:line="340" w:lineRule="exact"/>
        <w:ind w:right="0" w:firstLine="480" w:firstLineChars="200"/>
        <w:textAlignment w:val="top"/>
        <w:rPr>
          <w:rFonts w:hint="eastAsia" w:ascii="华文楷体" w:hAnsi="华文楷体" w:eastAsia="华文楷体" w:cs="华文楷体"/>
          <w:color w:val="auto"/>
          <w:sz w:val="24"/>
          <w:szCs w:val="24"/>
          <w:shd w:val="clear" w:color="auto" w:fill="FFFFFF"/>
        </w:rPr>
      </w:pPr>
      <w:r>
        <w:rPr>
          <w:rFonts w:hint="eastAsia" w:ascii="华文楷体" w:hAnsi="华文楷体" w:eastAsia="华文楷体" w:cs="华文楷体"/>
          <w:color w:val="auto"/>
          <w:kern w:val="0"/>
          <w:sz w:val="24"/>
          <w:szCs w:val="24"/>
          <w:u w:color="000000"/>
        </w:rPr>
        <w:t>3、专业获奖类：</w:t>
      </w:r>
      <w:r>
        <w:rPr>
          <w:rFonts w:hint="eastAsia" w:ascii="华文楷体" w:hAnsi="华文楷体" w:eastAsia="华文楷体" w:cs="华文楷体"/>
          <w:color w:val="auto"/>
          <w:sz w:val="24"/>
          <w:szCs w:val="24"/>
          <w:shd w:val="clear" w:color="auto" w:fill="FFFFFF"/>
        </w:rPr>
        <w:t>优质课、多媒体教学大赛等。</w:t>
      </w:r>
    </w:p>
    <w:p>
      <w:pPr>
        <w:keepNext w:val="0"/>
        <w:keepLines w:val="0"/>
        <w:pageBreakBefore w:val="0"/>
        <w:widowControl/>
        <w:kinsoku/>
        <w:wordWrap/>
        <w:overflowPunct/>
        <w:topLinePunct w:val="0"/>
        <w:autoSpaceDE/>
        <w:autoSpaceDN/>
        <w:bidi w:val="0"/>
        <w:adjustRightInd/>
        <w:snapToGrid/>
        <w:spacing w:line="340" w:lineRule="exact"/>
        <w:ind w:left="0" w:right="0" w:firstLine="480" w:firstLineChars="200"/>
        <w:textAlignment w:val="top"/>
        <w:rPr>
          <w:rFonts w:hint="eastAsia" w:ascii="华文楷体" w:hAnsi="华文楷体" w:eastAsia="华文楷体" w:cs="华文楷体"/>
          <w:color w:val="auto"/>
          <w:kern w:val="0"/>
          <w:sz w:val="24"/>
          <w:szCs w:val="24"/>
          <w:u w:color="000000"/>
        </w:rPr>
      </w:pPr>
      <w:r>
        <w:rPr>
          <w:rFonts w:hint="eastAsia" w:ascii="华文楷体" w:hAnsi="华文楷体" w:eastAsia="华文楷体" w:cs="华文楷体"/>
          <w:color w:val="auto"/>
          <w:kern w:val="0"/>
          <w:sz w:val="24"/>
          <w:szCs w:val="24"/>
          <w:u w:color="000000"/>
          <w:lang w:val="en-US" w:eastAsia="zh-CN"/>
        </w:rPr>
        <w:t>4</w:t>
      </w:r>
      <w:r>
        <w:rPr>
          <w:rFonts w:hint="eastAsia" w:ascii="华文楷体" w:hAnsi="华文楷体" w:eastAsia="华文楷体" w:cs="华文楷体"/>
          <w:color w:val="auto"/>
          <w:kern w:val="0"/>
          <w:sz w:val="24"/>
          <w:szCs w:val="24"/>
          <w:u w:color="000000"/>
        </w:rPr>
        <w:t>、其他。</w:t>
      </w:r>
    </w:p>
    <w:p>
      <w:pPr>
        <w:rPr>
          <w:rFonts w:hint="eastAsia" w:ascii="黑体" w:hAnsi="宋体" w:eastAsia="黑体" w:cs="黑体"/>
          <w:i w:val="0"/>
          <w:iCs w:val="0"/>
          <w:color w:val="auto"/>
          <w:kern w:val="0"/>
          <w:sz w:val="32"/>
          <w:szCs w:val="32"/>
          <w:u w:val="none"/>
          <w:lang w:val="en-US" w:eastAsia="zh-CN" w:bidi="ar"/>
        </w:rPr>
      </w:pPr>
    </w:p>
    <w:p>
      <w:pPr>
        <w:rPr>
          <w:rFonts w:hint="eastAsia" w:ascii="黑体" w:hAnsi="宋体" w:eastAsia="黑体" w:cs="黑体"/>
          <w:i w:val="0"/>
          <w:iCs w:val="0"/>
          <w:color w:val="auto"/>
          <w:kern w:val="0"/>
          <w:sz w:val="32"/>
          <w:szCs w:val="32"/>
          <w:u w:val="none"/>
          <w:lang w:val="en-US" w:eastAsia="zh-CN" w:bidi="ar"/>
        </w:rPr>
      </w:pPr>
      <w:r>
        <w:rPr>
          <w:rFonts w:hint="eastAsia" w:ascii="黑体" w:hAnsi="宋体" w:eastAsia="黑体" w:cs="黑体"/>
          <w:i w:val="0"/>
          <w:iCs w:val="0"/>
          <w:color w:val="auto"/>
          <w:kern w:val="0"/>
          <w:sz w:val="32"/>
          <w:szCs w:val="32"/>
          <w:u w:val="none"/>
          <w:lang w:val="en-US" w:eastAsia="zh-CN" w:bidi="ar"/>
        </w:rPr>
        <w:t>附件7</w:t>
      </w:r>
    </w:p>
    <w:p>
      <w:pPr>
        <w:jc w:val="center"/>
        <w:rPr>
          <w:rFonts w:hint="eastAsia" w:ascii="方正大标宋简体" w:hAnsi="方正大标宋简体" w:eastAsia="方正大标宋简体" w:cs="方正大标宋简体"/>
          <w:i w:val="0"/>
          <w:iCs w:val="0"/>
          <w:color w:val="auto"/>
          <w:kern w:val="0"/>
          <w:sz w:val="40"/>
          <w:szCs w:val="40"/>
          <w:u w:val="none"/>
          <w:lang w:val="en-US" w:eastAsia="zh-CN" w:bidi="ar"/>
        </w:rPr>
      </w:pPr>
      <w:r>
        <w:rPr>
          <w:rFonts w:hint="eastAsia" w:ascii="方正大标宋简体" w:hAnsi="方正大标宋简体" w:eastAsia="方正大标宋简体" w:cs="方正大标宋简体"/>
          <w:i w:val="0"/>
          <w:iCs w:val="0"/>
          <w:color w:val="auto"/>
          <w:kern w:val="0"/>
          <w:sz w:val="40"/>
          <w:szCs w:val="40"/>
          <w:u w:val="none"/>
          <w:lang w:val="en-US" w:eastAsia="zh-CN" w:bidi="ar"/>
        </w:rPr>
        <w:t>临泉县2023年城区学校选调教师岗位学科设置</w:t>
      </w:r>
    </w:p>
    <w:tbl>
      <w:tblPr>
        <w:tblStyle w:val="5"/>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947"/>
        <w:gridCol w:w="1208"/>
        <w:gridCol w:w="962"/>
        <w:gridCol w:w="5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7" w:hRule="atLeast"/>
          <w:jc w:val="center"/>
        </w:trPr>
        <w:tc>
          <w:tcPr>
            <w:tcW w:w="194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单位</w:t>
            </w:r>
          </w:p>
        </w:tc>
        <w:tc>
          <w:tcPr>
            <w:tcW w:w="120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学校类别</w:t>
            </w:r>
          </w:p>
        </w:tc>
        <w:tc>
          <w:tcPr>
            <w:tcW w:w="96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2023年设岗数</w:t>
            </w:r>
          </w:p>
        </w:tc>
        <w:tc>
          <w:tcPr>
            <w:tcW w:w="554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设岗学科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临泉县第三中学</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初中</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55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语文1</w:t>
            </w:r>
            <w:r>
              <w:rPr>
                <w:rStyle w:val="8"/>
                <w:rFonts w:hAnsi="宋体"/>
                <w:color w:val="auto"/>
                <w:sz w:val="21"/>
                <w:szCs w:val="21"/>
                <w:lang w:val="en-US" w:eastAsia="zh-CN" w:bidi="ar"/>
              </w:rPr>
              <w:t>、数学4、英语2、地理1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临泉县第四中学</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初中</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7</w:t>
            </w:r>
          </w:p>
        </w:tc>
        <w:tc>
          <w:tcPr>
            <w:tcW w:w="55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宋体" w:eastAsia="仿宋_GB2312" w:cs="仿宋_GB2312"/>
                <w:i w:val="0"/>
                <w:iCs w:val="0"/>
                <w:color w:val="auto"/>
                <w:sz w:val="21"/>
                <w:szCs w:val="21"/>
                <w:u w:val="none"/>
                <w:lang w:val="en-US" w:eastAsia="zh-CN"/>
              </w:rPr>
            </w:pPr>
            <w:r>
              <w:rPr>
                <w:rFonts w:hint="eastAsia" w:ascii="仿宋_GB2312" w:hAnsi="宋体" w:eastAsia="仿宋_GB2312" w:cs="仿宋_GB2312"/>
                <w:i w:val="0"/>
                <w:iCs w:val="0"/>
                <w:color w:val="auto"/>
                <w:kern w:val="0"/>
                <w:sz w:val="21"/>
                <w:szCs w:val="21"/>
                <w:u w:val="none"/>
                <w:lang w:val="en-US" w:eastAsia="zh-CN" w:bidi="ar"/>
              </w:rPr>
              <w:t>语文1</w:t>
            </w:r>
            <w:r>
              <w:rPr>
                <w:rStyle w:val="8"/>
                <w:rFonts w:hAnsi="宋体"/>
                <w:color w:val="auto"/>
                <w:sz w:val="21"/>
                <w:szCs w:val="21"/>
                <w:lang w:val="en-US" w:eastAsia="zh-CN" w:bidi="ar"/>
              </w:rPr>
              <w:t>、历史2、数学</w:t>
            </w:r>
            <w:r>
              <w:rPr>
                <w:rStyle w:val="8"/>
                <w:rFonts w:hint="eastAsia" w:hAnsi="宋体"/>
                <w:color w:val="auto"/>
                <w:sz w:val="21"/>
                <w:szCs w:val="21"/>
                <w:lang w:val="en-US" w:eastAsia="zh-CN" w:bidi="ar"/>
              </w:rPr>
              <w:t>2</w:t>
            </w:r>
            <w:r>
              <w:rPr>
                <w:rStyle w:val="8"/>
                <w:rFonts w:hAnsi="宋体"/>
                <w:color w:val="auto"/>
                <w:sz w:val="21"/>
                <w:szCs w:val="21"/>
                <w:lang w:val="en-US" w:eastAsia="zh-CN" w:bidi="ar"/>
              </w:rPr>
              <w:t>、英语1、</w:t>
            </w:r>
            <w:r>
              <w:rPr>
                <w:rStyle w:val="8"/>
                <w:rFonts w:hint="eastAsia" w:hAnsi="宋体"/>
                <w:color w:val="auto"/>
                <w:sz w:val="21"/>
                <w:szCs w:val="21"/>
                <w:lang w:val="en-US" w:eastAsia="zh-CN" w:bidi="ar"/>
              </w:rPr>
              <w:t>音乐1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kern w:val="2"/>
                <w:sz w:val="21"/>
                <w:szCs w:val="21"/>
                <w:u w:val="none"/>
                <w:lang w:val="en-US" w:eastAsia="zh-CN" w:bidi="ar-SA"/>
              </w:rPr>
            </w:pPr>
            <w:r>
              <w:rPr>
                <w:rFonts w:hint="eastAsia" w:ascii="黑体" w:hAnsi="黑体" w:eastAsia="黑体" w:cs="黑体"/>
                <w:b w:val="0"/>
                <w:bCs w:val="0"/>
                <w:i w:val="0"/>
                <w:iCs w:val="0"/>
                <w:color w:val="000000"/>
                <w:kern w:val="0"/>
                <w:sz w:val="21"/>
                <w:szCs w:val="21"/>
                <w:u w:val="none"/>
                <w:lang w:val="en-US" w:eastAsia="zh-CN" w:bidi="ar"/>
              </w:rPr>
              <w:t>临泉县第五中学</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kern w:val="2"/>
                <w:sz w:val="21"/>
                <w:szCs w:val="21"/>
                <w:u w:val="none"/>
                <w:lang w:val="en-US" w:eastAsia="zh-CN" w:bidi="ar-SA"/>
              </w:rPr>
            </w:pPr>
            <w:r>
              <w:rPr>
                <w:rFonts w:hint="eastAsia" w:ascii="仿宋_GB2312" w:hAnsi="宋体" w:eastAsia="仿宋_GB2312" w:cs="仿宋_GB2312"/>
                <w:i w:val="0"/>
                <w:iCs w:val="0"/>
                <w:color w:val="000000"/>
                <w:kern w:val="0"/>
                <w:sz w:val="21"/>
                <w:szCs w:val="21"/>
                <w:u w:val="none"/>
                <w:lang w:val="en-US" w:eastAsia="zh-CN" w:bidi="ar"/>
              </w:rPr>
              <w:t>初中</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3</w:t>
            </w:r>
          </w:p>
        </w:tc>
        <w:tc>
          <w:tcPr>
            <w:tcW w:w="55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宋体" w:eastAsia="仿宋_GB2312" w:cs="仿宋_GB2312"/>
                <w:i w:val="0"/>
                <w:iCs w:val="0"/>
                <w:color w:val="auto"/>
                <w:kern w:val="2"/>
                <w:sz w:val="21"/>
                <w:szCs w:val="21"/>
                <w:u w:val="none"/>
                <w:lang w:val="en-US" w:eastAsia="zh-CN" w:bidi="ar-SA"/>
              </w:rPr>
            </w:pPr>
            <w:r>
              <w:rPr>
                <w:rFonts w:hint="eastAsia" w:ascii="仿宋_GB2312" w:hAnsi="宋体" w:eastAsia="仿宋_GB2312" w:cs="仿宋_GB2312"/>
                <w:i w:val="0"/>
                <w:iCs w:val="0"/>
                <w:color w:val="auto"/>
                <w:kern w:val="0"/>
                <w:sz w:val="21"/>
                <w:szCs w:val="21"/>
                <w:u w:val="none"/>
                <w:lang w:val="en-US" w:eastAsia="zh-CN" w:bidi="ar"/>
              </w:rPr>
              <w:t>数学1、物理1、道法1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kern w:val="0"/>
                <w:sz w:val="21"/>
                <w:szCs w:val="21"/>
                <w:u w:val="none"/>
                <w:lang w:val="en-US" w:eastAsia="zh-CN" w:bidi="ar"/>
              </w:rPr>
            </w:pPr>
            <w:r>
              <w:rPr>
                <w:rFonts w:hint="eastAsia" w:ascii="黑体" w:hAnsi="黑体" w:eastAsia="黑体" w:cs="黑体"/>
                <w:b w:val="0"/>
                <w:bCs w:val="0"/>
                <w:i w:val="0"/>
                <w:iCs w:val="0"/>
                <w:color w:val="000000"/>
                <w:kern w:val="0"/>
                <w:sz w:val="21"/>
                <w:szCs w:val="21"/>
                <w:u w:val="none"/>
                <w:lang w:val="en-US" w:eastAsia="zh-CN" w:bidi="ar"/>
              </w:rPr>
              <w:t>临泉县第六中学</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kern w:val="0"/>
                <w:sz w:val="21"/>
                <w:szCs w:val="21"/>
                <w:u w:val="none"/>
                <w:lang w:val="en-US" w:eastAsia="zh-CN" w:bidi="ar"/>
              </w:rPr>
            </w:pPr>
            <w:r>
              <w:rPr>
                <w:rFonts w:hint="eastAsia" w:ascii="仿宋_GB2312" w:hAnsi="宋体" w:eastAsia="仿宋_GB2312" w:cs="仿宋_GB2312"/>
                <w:i w:val="0"/>
                <w:iCs w:val="0"/>
                <w:color w:val="000000"/>
                <w:kern w:val="0"/>
                <w:sz w:val="21"/>
                <w:szCs w:val="21"/>
                <w:u w:val="none"/>
                <w:lang w:val="en-US" w:eastAsia="zh-CN" w:bidi="ar"/>
              </w:rPr>
              <w:t>初中</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55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宋体" w:eastAsia="仿宋_GB2312" w:cs="仿宋_GB2312"/>
                <w:i w:val="0"/>
                <w:iCs w:val="0"/>
                <w:color w:val="auto"/>
                <w:kern w:val="2"/>
                <w:sz w:val="21"/>
                <w:szCs w:val="21"/>
                <w:u w:val="none"/>
                <w:lang w:val="en-US" w:eastAsia="zh-CN" w:bidi="ar-SA"/>
              </w:rPr>
            </w:pPr>
            <w:r>
              <w:rPr>
                <w:rFonts w:hint="eastAsia" w:ascii="仿宋_GB2312" w:hAnsi="宋体" w:eastAsia="仿宋_GB2312" w:cs="仿宋_GB2312"/>
                <w:i w:val="0"/>
                <w:iCs w:val="0"/>
                <w:color w:val="auto"/>
                <w:kern w:val="0"/>
                <w:sz w:val="21"/>
                <w:szCs w:val="21"/>
                <w:u w:val="none"/>
                <w:lang w:val="en-US" w:eastAsia="zh-CN" w:bidi="ar"/>
              </w:rPr>
              <w:t>地理1、音乐1、美术1、生物1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临泉县第八中学</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初中</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55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宋体" w:eastAsia="仿宋_GB2312" w:cs="仿宋_GB2312"/>
                <w:i w:val="0"/>
                <w:iCs w:val="0"/>
                <w:color w:val="auto"/>
                <w:sz w:val="21"/>
                <w:szCs w:val="21"/>
                <w:u w:val="none"/>
                <w:lang w:val="en-US" w:eastAsia="zh-CN"/>
              </w:rPr>
            </w:pPr>
            <w:r>
              <w:rPr>
                <w:rFonts w:hint="eastAsia" w:ascii="仿宋_GB2312" w:hAnsi="宋体" w:eastAsia="仿宋_GB2312" w:cs="仿宋_GB2312"/>
                <w:i w:val="0"/>
                <w:iCs w:val="0"/>
                <w:color w:val="auto"/>
                <w:kern w:val="0"/>
                <w:sz w:val="21"/>
                <w:szCs w:val="21"/>
                <w:u w:val="none"/>
                <w:lang w:val="en-US" w:eastAsia="zh-CN" w:bidi="ar"/>
              </w:rPr>
              <w:t>语文1</w:t>
            </w:r>
            <w:r>
              <w:rPr>
                <w:rStyle w:val="8"/>
                <w:rFonts w:hAnsi="宋体"/>
                <w:color w:val="auto"/>
                <w:sz w:val="21"/>
                <w:szCs w:val="21"/>
                <w:lang w:val="en-US" w:eastAsia="zh-CN" w:bidi="ar"/>
              </w:rPr>
              <w:t>、数学2、化学1、物理</w:t>
            </w:r>
            <w:r>
              <w:rPr>
                <w:rStyle w:val="8"/>
                <w:rFonts w:hint="eastAsia" w:hAnsi="宋体"/>
                <w:color w:val="auto"/>
                <w:sz w:val="21"/>
                <w:szCs w:val="21"/>
                <w:lang w:val="en-US" w:eastAsia="zh-CN" w:bidi="ar"/>
              </w:rPr>
              <w:t>1、历史1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临泉县第九中学</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初中</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5</w:t>
            </w:r>
          </w:p>
        </w:tc>
        <w:tc>
          <w:tcPr>
            <w:tcW w:w="55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语文1、数学1、英语1、生物1、道法1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兴业路实验学校</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初中</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55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语文3，数学2，英语1，道法1、历史2、物理1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tLeast"/>
              <w:ind w:right="0" w:rightChars="0"/>
              <w:jc w:val="center"/>
              <w:rPr>
                <w:rFonts w:hint="eastAsia" w:ascii="黑体" w:hAnsi="黑体" w:eastAsia="黑体" w:cs="黑体"/>
                <w:b w:val="0"/>
                <w:bCs w:val="0"/>
                <w:i w:val="0"/>
                <w:iCs w:val="0"/>
                <w:color w:val="000000"/>
                <w:sz w:val="21"/>
                <w:szCs w:val="21"/>
                <w:u w:val="none"/>
              </w:rPr>
            </w:pP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小学</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55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语文3、数学3、英语1、美术1、道法2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临庐实验学校</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初中</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10</w:t>
            </w:r>
          </w:p>
        </w:tc>
        <w:tc>
          <w:tcPr>
            <w:tcW w:w="554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语文3、数学3、英语1、音乐1、美术1、地理1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tLeast"/>
              <w:ind w:right="0" w:rightChars="0"/>
              <w:jc w:val="center"/>
              <w:rPr>
                <w:rFonts w:hint="eastAsia" w:ascii="黑体" w:hAnsi="黑体" w:eastAsia="黑体" w:cs="黑体"/>
                <w:b w:val="0"/>
                <w:bCs w:val="0"/>
                <w:i w:val="0"/>
                <w:iCs w:val="0"/>
                <w:color w:val="000000"/>
                <w:sz w:val="21"/>
                <w:szCs w:val="21"/>
                <w:u w:val="none"/>
              </w:rPr>
            </w:pP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小学</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default" w:ascii="仿宋" w:hAnsi="仿宋" w:eastAsia="仿宋" w:cs="仿宋"/>
                <w:i w:val="0"/>
                <w:iCs w:val="0"/>
                <w:color w:val="000000"/>
                <w:sz w:val="21"/>
                <w:szCs w:val="21"/>
                <w:u w:val="none"/>
                <w:lang w:val="en-US"/>
              </w:rPr>
            </w:pPr>
            <w:r>
              <w:rPr>
                <w:rFonts w:hint="eastAsia" w:ascii="仿宋" w:hAnsi="仿宋" w:eastAsia="仿宋" w:cs="仿宋"/>
                <w:i w:val="0"/>
                <w:iCs w:val="0"/>
                <w:color w:val="000000"/>
                <w:kern w:val="0"/>
                <w:sz w:val="21"/>
                <w:szCs w:val="21"/>
                <w:u w:val="none"/>
                <w:lang w:val="en-US" w:eastAsia="zh-CN" w:bidi="ar"/>
              </w:rPr>
              <w:t>9</w:t>
            </w:r>
          </w:p>
        </w:tc>
        <w:tc>
          <w:tcPr>
            <w:tcW w:w="554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宋体" w:eastAsia="仿宋_GB2312" w:cs="仿宋_GB2312"/>
                <w:i w:val="0"/>
                <w:iCs w:val="0"/>
                <w:color w:val="auto"/>
                <w:sz w:val="21"/>
                <w:szCs w:val="21"/>
                <w:u w:val="none"/>
              </w:rPr>
            </w:pPr>
            <w:r>
              <w:rPr>
                <w:rFonts w:hint="eastAsia" w:ascii="仿宋_GB2312" w:hAnsi="宋体" w:eastAsia="仿宋_GB2312" w:cs="仿宋_GB2312"/>
                <w:i w:val="0"/>
                <w:iCs w:val="0"/>
                <w:color w:val="auto"/>
                <w:kern w:val="0"/>
                <w:sz w:val="21"/>
                <w:szCs w:val="21"/>
                <w:u w:val="none"/>
                <w:lang w:val="en-US" w:eastAsia="zh-CN" w:bidi="ar"/>
              </w:rPr>
              <w:t>语文2、数学2、道法2、音乐1、美术1、科学1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金城路九年一贯制学校</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初中</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9</w:t>
            </w:r>
          </w:p>
        </w:tc>
        <w:tc>
          <w:tcPr>
            <w:tcW w:w="55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语文2、数学2、英语3、历史1、道法1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tLeast"/>
              <w:ind w:right="0" w:rightChars="0"/>
              <w:jc w:val="center"/>
              <w:rPr>
                <w:rFonts w:hint="eastAsia" w:ascii="黑体" w:hAnsi="黑体" w:eastAsia="黑体" w:cs="黑体"/>
                <w:b w:val="0"/>
                <w:bCs w:val="0"/>
                <w:i w:val="0"/>
                <w:iCs w:val="0"/>
                <w:color w:val="000000"/>
                <w:sz w:val="21"/>
                <w:szCs w:val="21"/>
                <w:u w:val="none"/>
              </w:rPr>
            </w:pP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小学</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7</w:t>
            </w:r>
          </w:p>
        </w:tc>
        <w:tc>
          <w:tcPr>
            <w:tcW w:w="554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语文2、数学2、道法2、信息1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迎仙路小学</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小学</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10</w:t>
            </w:r>
          </w:p>
        </w:tc>
        <w:tc>
          <w:tcPr>
            <w:tcW w:w="554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语文5、数学4、道法1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城南中心校</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小学</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8</w:t>
            </w:r>
          </w:p>
        </w:tc>
        <w:tc>
          <w:tcPr>
            <w:tcW w:w="554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语文2、数学2、信息2、音乐1、科学1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田桥中心校</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小学</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9</w:t>
            </w:r>
          </w:p>
        </w:tc>
        <w:tc>
          <w:tcPr>
            <w:tcW w:w="554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宋体" w:eastAsia="仿宋_GB2312" w:cs="仿宋_GB2312"/>
                <w:i w:val="0"/>
                <w:iCs w:val="0"/>
                <w:color w:val="auto"/>
                <w:sz w:val="21"/>
                <w:szCs w:val="21"/>
                <w:u w:val="none"/>
                <w:lang w:val="en-US" w:eastAsia="zh-CN"/>
              </w:rPr>
            </w:pPr>
            <w:r>
              <w:rPr>
                <w:rFonts w:hint="eastAsia" w:ascii="仿宋_GB2312" w:hAnsi="宋体" w:eastAsia="仿宋_GB2312" w:cs="仿宋_GB2312"/>
                <w:i w:val="0"/>
                <w:iCs w:val="0"/>
                <w:color w:val="auto"/>
                <w:kern w:val="0"/>
                <w:sz w:val="21"/>
                <w:szCs w:val="21"/>
                <w:u w:val="none"/>
                <w:lang w:val="en-US" w:eastAsia="zh-CN" w:bidi="ar"/>
              </w:rPr>
              <w:t>语文4、数学3、信息1、音乐1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城关中心校</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小学</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w:t>
            </w:r>
          </w:p>
        </w:tc>
        <w:tc>
          <w:tcPr>
            <w:tcW w:w="5542"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宋体" w:eastAsia="仿宋_GB2312" w:cs="仿宋_GB2312"/>
                <w:i w:val="0"/>
                <w:iCs w:val="0"/>
                <w:color w:val="auto"/>
                <w:sz w:val="21"/>
                <w:szCs w:val="21"/>
                <w:u w:val="none"/>
                <w:lang w:val="en-US"/>
              </w:rPr>
            </w:pPr>
            <w:r>
              <w:rPr>
                <w:rFonts w:hint="eastAsia" w:ascii="仿宋_GB2312" w:hAnsi="宋体" w:eastAsia="仿宋_GB2312" w:cs="仿宋_GB2312"/>
                <w:i w:val="0"/>
                <w:iCs w:val="0"/>
                <w:color w:val="auto"/>
                <w:kern w:val="0"/>
                <w:sz w:val="21"/>
                <w:szCs w:val="21"/>
                <w:u w:val="none"/>
                <w:lang w:val="en-US" w:eastAsia="zh-CN" w:bidi="ar"/>
              </w:rPr>
              <w:t>语文2、数学1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邢塘中心校</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小学</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6</w:t>
            </w:r>
          </w:p>
        </w:tc>
        <w:tc>
          <w:tcPr>
            <w:tcW w:w="554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仿宋_GB2312" w:hAnsi="宋体" w:eastAsia="仿宋_GB2312" w:cs="仿宋_GB2312"/>
                <w:i w:val="0"/>
                <w:iCs w:val="0"/>
                <w:color w:val="auto"/>
                <w:sz w:val="21"/>
                <w:szCs w:val="21"/>
                <w:u w:val="none"/>
                <w:lang w:val="en-US" w:eastAsia="zh-CN"/>
              </w:rPr>
            </w:pPr>
            <w:r>
              <w:rPr>
                <w:rFonts w:hint="eastAsia" w:ascii="仿宋_GB2312" w:hAnsi="宋体" w:eastAsia="仿宋_GB2312" w:cs="仿宋_GB2312"/>
                <w:i w:val="0"/>
                <w:iCs w:val="0"/>
                <w:color w:val="auto"/>
                <w:kern w:val="0"/>
                <w:sz w:val="21"/>
                <w:szCs w:val="21"/>
                <w:u w:val="none"/>
                <w:lang w:val="en-US" w:eastAsia="zh-CN" w:bidi="ar"/>
              </w:rPr>
              <w:t>语文3、数学3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kern w:val="2"/>
                <w:sz w:val="21"/>
                <w:szCs w:val="21"/>
                <w:u w:val="none"/>
                <w:lang w:val="en-US" w:eastAsia="zh-CN" w:bidi="ar-SA"/>
              </w:rPr>
            </w:pPr>
            <w:r>
              <w:rPr>
                <w:rFonts w:hint="eastAsia" w:ascii="黑体" w:hAnsi="黑体" w:eastAsia="黑体" w:cs="黑体"/>
                <w:b w:val="0"/>
                <w:bCs w:val="0"/>
                <w:i w:val="0"/>
                <w:iCs w:val="0"/>
                <w:color w:val="000000"/>
                <w:kern w:val="0"/>
                <w:sz w:val="21"/>
                <w:szCs w:val="21"/>
                <w:u w:val="none"/>
                <w:lang w:val="en-US" w:eastAsia="zh-CN" w:bidi="ar"/>
              </w:rPr>
              <w:t>张营中心校</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kern w:val="2"/>
                <w:sz w:val="21"/>
                <w:szCs w:val="21"/>
                <w:u w:val="none"/>
                <w:lang w:val="en-US" w:eastAsia="zh-CN" w:bidi="ar-SA"/>
              </w:rPr>
            </w:pPr>
            <w:r>
              <w:rPr>
                <w:rFonts w:hint="eastAsia" w:ascii="仿宋_GB2312" w:hAnsi="宋体" w:eastAsia="仿宋_GB2312" w:cs="仿宋_GB2312"/>
                <w:i w:val="0"/>
                <w:iCs w:val="0"/>
                <w:color w:val="000000"/>
                <w:kern w:val="0"/>
                <w:sz w:val="21"/>
                <w:szCs w:val="21"/>
                <w:u w:val="none"/>
                <w:lang w:val="en-US" w:eastAsia="zh-CN" w:bidi="ar"/>
              </w:rPr>
              <w:t>小学</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default" w:ascii="仿宋" w:hAnsi="仿宋" w:eastAsia="仿宋" w:cs="仿宋"/>
                <w:i w:val="0"/>
                <w:iCs w:val="0"/>
                <w:color w:val="000000"/>
                <w:kern w:val="2"/>
                <w:sz w:val="21"/>
                <w:szCs w:val="21"/>
                <w:u w:val="none"/>
                <w:lang w:val="en-US" w:eastAsia="zh-CN" w:bidi="ar-SA"/>
              </w:rPr>
            </w:pPr>
            <w:r>
              <w:rPr>
                <w:rFonts w:hint="eastAsia" w:ascii="仿宋" w:hAnsi="仿宋" w:eastAsia="仿宋" w:cs="仿宋"/>
                <w:i w:val="0"/>
                <w:iCs w:val="0"/>
                <w:color w:val="000000"/>
                <w:kern w:val="2"/>
                <w:sz w:val="21"/>
                <w:szCs w:val="21"/>
                <w:u w:val="none"/>
                <w:lang w:val="en-US" w:eastAsia="zh-CN" w:bidi="ar-SA"/>
              </w:rPr>
              <w:t>6</w:t>
            </w:r>
          </w:p>
        </w:tc>
        <w:tc>
          <w:tcPr>
            <w:tcW w:w="554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仿宋_GB2312" w:hAnsi="宋体" w:eastAsia="仿宋_GB2312" w:cs="仿宋_GB2312"/>
                <w:i w:val="0"/>
                <w:iCs w:val="0"/>
                <w:color w:val="auto"/>
                <w:kern w:val="2"/>
                <w:sz w:val="21"/>
                <w:szCs w:val="21"/>
                <w:u w:val="none"/>
                <w:lang w:val="en-US" w:eastAsia="zh-CN" w:bidi="ar-SA"/>
              </w:rPr>
            </w:pPr>
            <w:r>
              <w:rPr>
                <w:rFonts w:hint="eastAsia" w:ascii="仿宋_GB2312" w:hAnsi="宋体" w:eastAsia="仿宋_GB2312" w:cs="仿宋_GB2312"/>
                <w:i w:val="0"/>
                <w:iCs w:val="0"/>
                <w:color w:val="auto"/>
                <w:kern w:val="0"/>
                <w:sz w:val="21"/>
                <w:szCs w:val="21"/>
                <w:u w:val="none"/>
                <w:lang w:val="en-US" w:eastAsia="zh-CN" w:bidi="ar"/>
              </w:rPr>
              <w:t>语文2、数学2、英语1、美术1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vMerge w:val="restart"/>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黑体" w:hAnsi="黑体" w:eastAsia="黑体" w:cs="黑体"/>
                <w:b w:val="0"/>
                <w:bCs w:val="0"/>
                <w:i w:val="0"/>
                <w:iCs w:val="0"/>
                <w:color w:val="000000"/>
                <w:sz w:val="21"/>
                <w:szCs w:val="21"/>
                <w:u w:val="none"/>
              </w:rPr>
            </w:pPr>
            <w:r>
              <w:rPr>
                <w:rFonts w:hint="eastAsia" w:ascii="黑体" w:hAnsi="黑体" w:eastAsia="黑体" w:cs="黑体"/>
                <w:b w:val="0"/>
                <w:bCs w:val="0"/>
                <w:i w:val="0"/>
                <w:iCs w:val="0"/>
                <w:color w:val="000000"/>
                <w:kern w:val="0"/>
                <w:sz w:val="21"/>
                <w:szCs w:val="21"/>
                <w:u w:val="none"/>
                <w:lang w:val="en-US" w:eastAsia="zh-CN" w:bidi="ar"/>
              </w:rPr>
              <w:t>汇总</w:t>
            </w: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初中</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62</w:t>
            </w:r>
          </w:p>
        </w:tc>
        <w:tc>
          <w:tcPr>
            <w:tcW w:w="5542"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tLeast"/>
              <w:ind w:right="0" w:rightChars="0"/>
              <w:jc w:val="center"/>
              <w:rPr>
                <w:rFonts w:hint="eastAsia" w:ascii="仿宋_GB2312" w:hAnsi="宋体" w:eastAsia="仿宋_GB2312" w:cs="仿宋_GB2312"/>
                <w:i w:val="0"/>
                <w:iCs w:val="0"/>
                <w:color w:val="000000"/>
                <w:sz w:val="21"/>
                <w:szCs w:val="21"/>
                <w:u w:val="none"/>
                <w:lang w:val="en-US" w:eastAsia="zh-CN"/>
              </w:rPr>
            </w:pPr>
            <w:r>
              <w:rPr>
                <w:rFonts w:hint="eastAsia" w:ascii="仿宋_GB2312" w:hAnsi="宋体" w:eastAsia="仿宋_GB2312" w:cs="仿宋_GB2312"/>
                <w:i w:val="0"/>
                <w:iCs w:val="0"/>
                <w:color w:val="000000"/>
                <w:sz w:val="21"/>
                <w:szCs w:val="21"/>
                <w:u w:val="none"/>
                <w:lang w:val="en-US" w:eastAsia="zh-CN"/>
              </w:rPr>
              <w:t>语文12、数学17、英语9、历史6、道法4、地理3、</w:t>
            </w:r>
          </w:p>
          <w:p>
            <w:pPr>
              <w:keepNext w:val="0"/>
              <w:keepLines w:val="0"/>
              <w:pageBreakBefore w:val="0"/>
              <w:kinsoku/>
              <w:wordWrap/>
              <w:overflowPunct/>
              <w:topLinePunct w:val="0"/>
              <w:autoSpaceDE/>
              <w:autoSpaceDN/>
              <w:bidi w:val="0"/>
              <w:adjustRightInd/>
              <w:snapToGrid/>
              <w:spacing w:line="240" w:lineRule="atLeast"/>
              <w:ind w:right="0" w:rightChars="0"/>
              <w:jc w:val="center"/>
              <w:rPr>
                <w:rFonts w:hint="default" w:ascii="仿宋_GB2312" w:hAnsi="宋体" w:eastAsia="仿宋_GB2312" w:cs="仿宋_GB2312"/>
                <w:i w:val="0"/>
                <w:iCs w:val="0"/>
                <w:color w:val="000000"/>
                <w:sz w:val="21"/>
                <w:szCs w:val="21"/>
                <w:u w:val="none"/>
                <w:lang w:val="en-US" w:eastAsia="zh-CN"/>
              </w:rPr>
            </w:pPr>
            <w:r>
              <w:rPr>
                <w:rFonts w:hint="eastAsia" w:ascii="仿宋_GB2312" w:hAnsi="宋体" w:eastAsia="仿宋_GB2312" w:cs="仿宋_GB2312"/>
                <w:i w:val="0"/>
                <w:iCs w:val="0"/>
                <w:color w:val="000000"/>
                <w:sz w:val="21"/>
                <w:szCs w:val="21"/>
                <w:u w:val="none"/>
                <w:lang w:val="en-US" w:eastAsia="zh-CN"/>
              </w:rPr>
              <w:t>生物2、物理3、化学1、音乐3、美术2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5" w:hRule="atLeast"/>
          <w:jc w:val="center"/>
        </w:trPr>
        <w:tc>
          <w:tcPr>
            <w:tcW w:w="1947" w:type="dxa"/>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tLeast"/>
              <w:ind w:right="0" w:rightChars="0"/>
              <w:jc w:val="center"/>
              <w:rPr>
                <w:rFonts w:hint="eastAsia" w:ascii="楷体_GB2312" w:hAnsi="宋体" w:eastAsia="楷体_GB2312" w:cs="楷体_GB2312"/>
                <w:b/>
                <w:bCs/>
                <w:i w:val="0"/>
                <w:iCs w:val="0"/>
                <w:color w:val="000000"/>
                <w:sz w:val="21"/>
                <w:szCs w:val="21"/>
                <w:u w:val="none"/>
              </w:rPr>
            </w:pP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小学</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default" w:ascii="仿宋_GB2312" w:hAnsi="宋体" w:eastAsia="仿宋_GB2312" w:cs="仿宋_GB2312"/>
                <w:i w:val="0"/>
                <w:iCs w:val="0"/>
                <w:color w:val="000000"/>
                <w:sz w:val="21"/>
                <w:szCs w:val="21"/>
                <w:u w:val="none"/>
                <w:lang w:val="en-US"/>
              </w:rPr>
            </w:pPr>
            <w:r>
              <w:rPr>
                <w:rFonts w:hint="eastAsia" w:ascii="仿宋_GB2312" w:hAnsi="宋体" w:eastAsia="仿宋_GB2312" w:cs="仿宋_GB2312"/>
                <w:i w:val="0"/>
                <w:iCs w:val="0"/>
                <w:color w:val="000000"/>
                <w:kern w:val="0"/>
                <w:sz w:val="21"/>
                <w:szCs w:val="21"/>
                <w:u w:val="none"/>
                <w:lang w:val="en-US" w:eastAsia="zh-CN" w:bidi="ar"/>
              </w:rPr>
              <w:t>68</w:t>
            </w:r>
          </w:p>
        </w:tc>
        <w:tc>
          <w:tcPr>
            <w:tcW w:w="5542" w:type="dxa"/>
            <w:shd w:val="clear" w:color="auto" w:fill="auto"/>
            <w:vAlign w:val="center"/>
          </w:tcPr>
          <w:p>
            <w:pPr>
              <w:keepNext w:val="0"/>
              <w:keepLines w:val="0"/>
              <w:pageBreakBefore w:val="0"/>
              <w:kinsoku/>
              <w:wordWrap/>
              <w:overflowPunct/>
              <w:topLinePunct w:val="0"/>
              <w:autoSpaceDE/>
              <w:autoSpaceDN/>
              <w:bidi w:val="0"/>
              <w:adjustRightInd/>
              <w:snapToGrid/>
              <w:spacing w:line="240" w:lineRule="atLeast"/>
              <w:ind w:right="0" w:rightChars="0"/>
              <w:jc w:val="center"/>
              <w:rPr>
                <w:rFonts w:hint="eastAsia" w:ascii="仿宋_GB2312" w:hAnsi="宋体" w:eastAsia="仿宋_GB2312" w:cs="仿宋_GB2312"/>
                <w:i w:val="0"/>
                <w:iCs w:val="0"/>
                <w:color w:val="000000"/>
                <w:sz w:val="21"/>
                <w:szCs w:val="21"/>
                <w:u w:val="none"/>
                <w:lang w:val="en-US" w:eastAsia="zh-CN"/>
              </w:rPr>
            </w:pPr>
            <w:r>
              <w:rPr>
                <w:rFonts w:hint="eastAsia" w:ascii="仿宋_GB2312" w:hAnsi="宋体" w:eastAsia="仿宋_GB2312" w:cs="仿宋_GB2312"/>
                <w:i w:val="0"/>
                <w:iCs w:val="0"/>
                <w:color w:val="000000"/>
                <w:sz w:val="21"/>
                <w:szCs w:val="21"/>
                <w:u w:val="none"/>
                <w:lang w:val="en-US" w:eastAsia="zh-CN"/>
              </w:rPr>
              <w:t>语文25、数学22、英语2、道法7、音乐3、</w:t>
            </w:r>
          </w:p>
          <w:p>
            <w:pPr>
              <w:keepNext w:val="0"/>
              <w:keepLines w:val="0"/>
              <w:pageBreakBefore w:val="0"/>
              <w:kinsoku/>
              <w:wordWrap/>
              <w:overflowPunct/>
              <w:topLinePunct w:val="0"/>
              <w:autoSpaceDE/>
              <w:autoSpaceDN/>
              <w:bidi w:val="0"/>
              <w:adjustRightInd/>
              <w:snapToGrid/>
              <w:spacing w:line="240" w:lineRule="atLeast"/>
              <w:ind w:right="0" w:rightChars="0"/>
              <w:jc w:val="center"/>
              <w:rPr>
                <w:rFonts w:hint="default" w:ascii="仿宋_GB2312" w:hAnsi="宋体" w:eastAsia="仿宋_GB2312" w:cs="仿宋_GB2312"/>
                <w:i w:val="0"/>
                <w:iCs w:val="0"/>
                <w:color w:val="000000"/>
                <w:sz w:val="21"/>
                <w:szCs w:val="21"/>
                <w:u w:val="none"/>
                <w:lang w:val="en-US" w:eastAsia="zh-CN"/>
              </w:rPr>
            </w:pPr>
            <w:r>
              <w:rPr>
                <w:rFonts w:hint="eastAsia" w:ascii="仿宋_GB2312" w:hAnsi="宋体" w:eastAsia="仿宋_GB2312" w:cs="仿宋_GB2312"/>
                <w:i w:val="0"/>
                <w:iCs w:val="0"/>
                <w:color w:val="000000"/>
                <w:sz w:val="21"/>
                <w:szCs w:val="21"/>
                <w:u w:val="none"/>
                <w:lang w:val="en-US" w:eastAsia="zh-CN"/>
              </w:rPr>
              <w:t>美术3、信息4、科学2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947" w:type="dxa"/>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tLeast"/>
              <w:ind w:right="0" w:rightChars="0"/>
              <w:jc w:val="center"/>
              <w:rPr>
                <w:rFonts w:hint="eastAsia" w:ascii="楷体_GB2312" w:hAnsi="宋体" w:eastAsia="楷体_GB2312" w:cs="楷体_GB2312"/>
                <w:b/>
                <w:bCs/>
                <w:i w:val="0"/>
                <w:iCs w:val="0"/>
                <w:color w:val="000000"/>
                <w:sz w:val="21"/>
                <w:szCs w:val="21"/>
                <w:u w:val="none"/>
              </w:rPr>
            </w:pPr>
          </w:p>
        </w:tc>
        <w:tc>
          <w:tcPr>
            <w:tcW w:w="1208"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合计</w:t>
            </w:r>
          </w:p>
        </w:tc>
        <w:tc>
          <w:tcPr>
            <w:tcW w:w="962" w:type="dxa"/>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right="0" w:rightChars="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130</w:t>
            </w:r>
          </w:p>
        </w:tc>
        <w:tc>
          <w:tcPr>
            <w:tcW w:w="5542" w:type="dxa"/>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tLeast"/>
              <w:ind w:right="0" w:rightChars="0"/>
              <w:jc w:val="center"/>
              <w:rPr>
                <w:rFonts w:hint="eastAsia" w:ascii="宋体" w:hAnsi="宋体" w:eastAsia="宋体" w:cs="宋体"/>
                <w:i w:val="0"/>
                <w:iCs w:val="0"/>
                <w:color w:val="000000"/>
                <w:sz w:val="21"/>
                <w:szCs w:val="21"/>
                <w:u w:val="none"/>
              </w:rPr>
            </w:pPr>
          </w:p>
        </w:tc>
      </w:tr>
    </w:tbl>
    <w:p/>
    <w:sectPr>
      <w:pgSz w:w="11906" w:h="16838"/>
      <w:pgMar w:top="2098" w:right="1587"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大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4"/>
                              <w:szCs w:val="24"/>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- 19 -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4"/>
                        <w:szCs w:val="24"/>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- 19 -</w:t>
                    </w:r>
                    <w:r>
                      <w:rPr>
                        <w:rFonts w:hint="eastAsia" w:ascii="宋体" w:hAnsi="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- 18 -</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- 18 -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89CC1"/>
    <w:multiLevelType w:val="singleLevel"/>
    <w:tmpl w:val="8E789CC1"/>
    <w:lvl w:ilvl="0" w:tentative="0">
      <w:start w:val="1"/>
      <w:numFmt w:val="decimal"/>
      <w:suff w:val="space"/>
      <w:lvlText w:val="%1."/>
      <w:lvlJc w:val="left"/>
    </w:lvl>
  </w:abstractNum>
  <w:abstractNum w:abstractNumId="1">
    <w:nsid w:val="B42CB134"/>
    <w:multiLevelType w:val="singleLevel"/>
    <w:tmpl w:val="B42CB134"/>
    <w:lvl w:ilvl="0" w:tentative="0">
      <w:start w:val="1"/>
      <w:numFmt w:val="chineseCounting"/>
      <w:suff w:val="nothing"/>
      <w:lvlText w:val="%1、"/>
      <w:lvlJc w:val="left"/>
      <w:rPr>
        <w:rFonts w:hint="eastAsia"/>
      </w:rPr>
    </w:lvl>
  </w:abstractNum>
  <w:abstractNum w:abstractNumId="2">
    <w:nsid w:val="C55F7496"/>
    <w:multiLevelType w:val="singleLevel"/>
    <w:tmpl w:val="C55F7496"/>
    <w:lvl w:ilvl="0" w:tentative="0">
      <w:start w:val="5"/>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wNjE4ZGI4NTRkYmJlMjBlYTFmNzlkZjA5YmFkYzUifQ=="/>
  </w:docVars>
  <w:rsids>
    <w:rsidRoot w:val="48613E5A"/>
    <w:rsid w:val="0D3161A1"/>
    <w:rsid w:val="1A433C3B"/>
    <w:rsid w:val="1C300154"/>
    <w:rsid w:val="2A48003F"/>
    <w:rsid w:val="36CB13EF"/>
    <w:rsid w:val="48613E5A"/>
    <w:rsid w:val="49310757"/>
    <w:rsid w:val="4F4403CC"/>
    <w:rsid w:val="63D316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font21"/>
    <w:basedOn w:val="7"/>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7552</Words>
  <Characters>7825</Characters>
  <Lines>0</Lines>
  <Paragraphs>0</Paragraphs>
  <TotalTime>6</TotalTime>
  <ScaleCrop>false</ScaleCrop>
  <LinksUpToDate>false</LinksUpToDate>
  <CharactersWithSpaces>8106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2023-06-18T02:08:00Z</dcterms:created>
  <dc:creator>牛双喜</dc:creator>
  <cp:lastModifiedBy>教育局公文</cp:lastModifiedBy>
  <dcterms:modified xsi:type="dcterms:W3CDTF">2023-06-29T01:41:01Z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582351ED722E477DB6747D9E15C02C62_13</vt:lpwstr>
  </property>
</Properties>
</file>