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0" w:lineRule="atLeast"/>
        <w:jc w:val="left"/>
        <w:rPr>
          <w:rFonts w:hint="eastAsia" w:ascii="黑体" w:hAnsi="黑体" w:eastAsia="黑体" w:cs="等线"/>
          <w:bCs/>
          <w:sz w:val="32"/>
          <w:szCs w:val="32"/>
        </w:rPr>
      </w:pPr>
      <w:r>
        <w:rPr>
          <w:rFonts w:hint="eastAsia" w:ascii="黑体" w:hAnsi="黑体" w:eastAsia="黑体" w:cs="等线"/>
          <w:bCs/>
          <w:sz w:val="32"/>
          <w:szCs w:val="32"/>
        </w:rPr>
        <w:t>附件1</w:t>
      </w:r>
    </w:p>
    <w:p>
      <w:pPr>
        <w:spacing w:line="0" w:lineRule="atLeast"/>
        <w:jc w:val="left"/>
        <w:rPr>
          <w:rFonts w:hint="eastAsia" w:ascii="黑体" w:hAnsi="黑体" w:eastAsia="黑体" w:cs="等线"/>
          <w:bCs/>
          <w:sz w:val="32"/>
          <w:szCs w:val="32"/>
        </w:rPr>
      </w:pPr>
    </w:p>
    <w:p>
      <w:pPr>
        <w:spacing w:line="600" w:lineRule="exact"/>
        <w:jc w:val="center"/>
        <w:rPr>
          <w:rFonts w:hint="eastAsia" w:ascii="仿宋_GB2312" w:eastAsia="方正小标宋_GBK"/>
          <w:sz w:val="32"/>
          <w:szCs w:val="32"/>
          <w:lang w:eastAsia="zh-CN"/>
        </w:rPr>
      </w:pPr>
      <w:r>
        <w:rPr>
          <w:rFonts w:hint="eastAsia" w:ascii="方正小标宋_GBK" w:hAnsi="黑体" w:eastAsia="方正小标宋_GBK"/>
          <w:sz w:val="44"/>
          <w:szCs w:val="44"/>
        </w:rPr>
        <w:t>罗源县2023年高层次教育人才公开招聘岗位</w:t>
      </w:r>
      <w:r>
        <w:rPr>
          <w:rFonts w:hint="eastAsia" w:ascii="方正小标宋_GBK" w:hAnsi="黑体" w:eastAsia="方正小标宋_GBK"/>
          <w:sz w:val="44"/>
          <w:szCs w:val="44"/>
          <w:lang w:val="en-US" w:eastAsia="zh-CN"/>
        </w:rPr>
        <w:t>信息</w:t>
      </w:r>
      <w:r>
        <w:rPr>
          <w:rFonts w:hint="eastAsia" w:ascii="方正小标宋_GBK" w:hAnsi="黑体" w:eastAsia="方正小标宋_GBK"/>
          <w:sz w:val="44"/>
          <w:szCs w:val="44"/>
        </w:rPr>
        <w:t>表</w:t>
      </w:r>
      <w:r>
        <w:rPr>
          <w:rFonts w:hint="eastAsia" w:ascii="方正小标宋_GBK" w:hAnsi="黑体" w:eastAsia="方正小标宋_GBK"/>
          <w:sz w:val="44"/>
          <w:szCs w:val="44"/>
          <w:lang w:eastAsia="zh-CN"/>
        </w:rPr>
        <w:t>（</w:t>
      </w:r>
      <w:r>
        <w:rPr>
          <w:rFonts w:hint="eastAsia" w:ascii="方正小标宋_GBK" w:hAnsi="黑体" w:eastAsia="方正小标宋_GBK"/>
          <w:sz w:val="44"/>
          <w:szCs w:val="44"/>
          <w:lang w:val="en-US" w:eastAsia="zh-CN"/>
        </w:rPr>
        <w:t>编内</w:t>
      </w:r>
      <w:r>
        <w:rPr>
          <w:rFonts w:hint="eastAsia" w:ascii="方正小标宋_GBK" w:hAnsi="黑体" w:eastAsia="方正小标宋_GBK"/>
          <w:sz w:val="44"/>
          <w:szCs w:val="44"/>
          <w:lang w:eastAsia="zh-CN"/>
        </w:rPr>
        <w:t>）</w:t>
      </w:r>
    </w:p>
    <w:p>
      <w:pPr>
        <w:spacing w:line="600" w:lineRule="exact"/>
        <w:rPr>
          <w:rFonts w:ascii="仿宋_GB2312" w:eastAsia="仿宋_GB2312"/>
          <w:sz w:val="32"/>
          <w:szCs w:val="32"/>
        </w:rPr>
      </w:pPr>
    </w:p>
    <w:tbl>
      <w:tblPr>
        <w:tblStyle w:val="3"/>
        <w:tblW w:w="13425" w:type="dxa"/>
        <w:jc w:val="center"/>
        <w:tblLayout w:type="autofit"/>
        <w:tblCellMar>
          <w:top w:w="0" w:type="dxa"/>
          <w:left w:w="108" w:type="dxa"/>
          <w:bottom w:w="0" w:type="dxa"/>
          <w:right w:w="108" w:type="dxa"/>
        </w:tblCellMar>
      </w:tblPr>
      <w:tblGrid>
        <w:gridCol w:w="569"/>
        <w:gridCol w:w="1387"/>
        <w:gridCol w:w="846"/>
        <w:gridCol w:w="2268"/>
        <w:gridCol w:w="992"/>
        <w:gridCol w:w="1559"/>
        <w:gridCol w:w="5804"/>
      </w:tblGrid>
      <w:tr>
        <w:tblPrEx>
          <w:tblCellMar>
            <w:top w:w="0" w:type="dxa"/>
            <w:left w:w="108" w:type="dxa"/>
            <w:bottom w:w="0" w:type="dxa"/>
            <w:right w:w="108" w:type="dxa"/>
          </w:tblCellMar>
        </w:tblPrEx>
        <w:trPr>
          <w:trHeight w:val="697" w:hRule="atLeast"/>
          <w:jc w:val="center"/>
        </w:trPr>
        <w:tc>
          <w:tcPr>
            <w:tcW w:w="569" w:type="dxa"/>
            <w:tcBorders>
              <w:top w:val="single" w:color="auto"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序号</w:t>
            </w:r>
          </w:p>
        </w:tc>
        <w:tc>
          <w:tcPr>
            <w:tcW w:w="138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岗位名称</w:t>
            </w:r>
          </w:p>
        </w:tc>
        <w:tc>
          <w:tcPr>
            <w:tcW w:w="846" w:type="dxa"/>
            <w:tcBorders>
              <w:top w:val="single" w:color="000000" w:sz="4" w:space="0"/>
              <w:left w:val="single" w:color="000000" w:sz="4" w:space="0"/>
              <w:bottom w:val="single" w:color="000000" w:sz="4" w:space="0"/>
              <w:right w:val="single" w:color="000000" w:sz="4" w:space="0"/>
            </w:tcBorders>
            <w:noWrap w:val="0"/>
            <w:vAlign w:val="top"/>
          </w:tcPr>
          <w:p>
            <w:pPr>
              <w:spacing w:line="240" w:lineRule="exact"/>
              <w:jc w:val="center"/>
              <w:rPr>
                <w:rFonts w:hint="eastAsia" w:ascii="仿宋_GB2312" w:hAnsi="仿宋_GB2312" w:eastAsia="仿宋_GB2312" w:cs="仿宋_GB2312"/>
                <w:sz w:val="18"/>
                <w:szCs w:val="18"/>
              </w:rPr>
            </w:pPr>
            <w:r>
              <w:rPr>
                <w:rFonts w:hint="eastAsia" w:ascii="仿宋_GB2312" w:hAnsi="宋体" w:eastAsia="仿宋_GB2312"/>
                <w:kern w:val="0"/>
                <w:sz w:val="20"/>
                <w:szCs w:val="20"/>
              </w:rPr>
              <w:t>岗位招聘人数</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招聘单位</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招聘人数</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学历要求</w:t>
            </w:r>
          </w:p>
        </w:tc>
        <w:tc>
          <w:tcPr>
            <w:tcW w:w="58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专业要求</w:t>
            </w:r>
          </w:p>
        </w:tc>
      </w:tr>
      <w:tr>
        <w:tblPrEx>
          <w:tblCellMar>
            <w:top w:w="0" w:type="dxa"/>
            <w:left w:w="108" w:type="dxa"/>
            <w:bottom w:w="0" w:type="dxa"/>
            <w:right w:w="108" w:type="dxa"/>
          </w:tblCellMar>
        </w:tblPrEx>
        <w:trPr>
          <w:trHeight w:val="774" w:hRule="atLeast"/>
          <w:jc w:val="center"/>
        </w:trPr>
        <w:tc>
          <w:tcPr>
            <w:tcW w:w="569" w:type="dxa"/>
            <w:tcBorders>
              <w:top w:val="single" w:color="000000"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387" w:type="dxa"/>
            <w:tcBorders>
              <w:top w:val="single" w:color="000000"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中学语文教师</w:t>
            </w:r>
          </w:p>
        </w:tc>
        <w:tc>
          <w:tcPr>
            <w:tcW w:w="846" w:type="dxa"/>
            <w:tcBorders>
              <w:top w:val="single" w:color="000000" w:sz="4" w:space="0"/>
              <w:left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ascii="仿宋_GB2312" w:hAnsi="仿宋_GB2312" w:eastAsia="仿宋_GB2312" w:cs="仿宋_GB2312"/>
                <w:sz w:val="18"/>
                <w:szCs w:val="18"/>
              </w:rPr>
              <w:t>1</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hint="eastAsia" w:ascii="仿宋_GB2312" w:hAnsi="仿宋_GB2312" w:eastAsia="仿宋_GB2312" w:cs="仿宋_GB2312"/>
                <w:sz w:val="18"/>
                <w:szCs w:val="18"/>
              </w:rPr>
            </w:pPr>
            <w:r>
              <w:rPr>
                <w:rFonts w:hint="eastAsia" w:ascii="仿宋_GB2312" w:eastAsia="仿宋_GB2312" w:cs="等线"/>
                <w:kern w:val="0"/>
                <w:sz w:val="18"/>
                <w:szCs w:val="18"/>
              </w:rPr>
              <w:t>罗源滨海学校（中学）</w:t>
            </w:r>
          </w:p>
        </w:tc>
        <w:tc>
          <w:tcPr>
            <w:tcW w:w="992" w:type="dxa"/>
            <w:tcBorders>
              <w:top w:val="single" w:color="000000" w:sz="4" w:space="0"/>
              <w:left w:val="single" w:color="000000" w:sz="4" w:space="0"/>
              <w:bottom w:val="single" w:color="auto"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tcBorders>
              <w:top w:val="single" w:color="000000" w:sz="4" w:space="0"/>
              <w:left w:val="single" w:color="000000" w:sz="4" w:space="0"/>
              <w:right w:val="single" w:color="000000" w:sz="4" w:space="0"/>
            </w:tcBorders>
            <w:noWrap w:val="0"/>
            <w:vAlign w:val="center"/>
          </w:tcPr>
          <w:p>
            <w:pPr>
              <w:spacing w:line="240" w:lineRule="exact"/>
              <w:jc w:val="left"/>
              <w:rPr>
                <w:rFonts w:hint="eastAsia" w:ascii="仿宋_GB2312" w:eastAsia="仿宋_GB2312" w:cs="等线"/>
                <w:kern w:val="0"/>
                <w:sz w:val="18"/>
                <w:szCs w:val="18"/>
              </w:rPr>
            </w:pPr>
            <w:r>
              <w:rPr>
                <w:rFonts w:hint="eastAsia" w:ascii="仿宋_GB2312" w:eastAsia="仿宋_GB2312" w:cs="等线"/>
                <w:kern w:val="0"/>
                <w:sz w:val="18"/>
                <w:szCs w:val="18"/>
              </w:rPr>
              <w:t>硕士及以上学位研究生学历</w:t>
            </w:r>
          </w:p>
        </w:tc>
        <w:tc>
          <w:tcPr>
            <w:tcW w:w="5804" w:type="dxa"/>
            <w:tcBorders>
              <w:top w:val="single" w:color="000000" w:sz="4" w:space="0"/>
              <w:left w:val="single" w:color="000000" w:sz="4" w:space="0"/>
              <w:bottom w:val="single" w:color="auto"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hAnsi="宋体" w:eastAsia="仿宋_GB2312"/>
                <w:kern w:val="0"/>
              </w:rPr>
              <w:t>中国语言文学类，语文教育、课程与教学论（语文）、学科教学（语文）、教育学、教育学原理</w:t>
            </w:r>
            <w:r>
              <w:rPr>
                <w:rFonts w:hint="eastAsia" w:ascii="仿宋_GB2312" w:hAnsi="仿宋_GB2312" w:eastAsia="仿宋_GB2312" w:cs="仿宋_GB2312"/>
                <w:sz w:val="18"/>
                <w:szCs w:val="18"/>
              </w:rPr>
              <w:t>。</w:t>
            </w:r>
          </w:p>
        </w:tc>
      </w:tr>
      <w:tr>
        <w:tblPrEx>
          <w:tblCellMar>
            <w:top w:w="0" w:type="dxa"/>
            <w:left w:w="108" w:type="dxa"/>
            <w:bottom w:w="0" w:type="dxa"/>
            <w:right w:w="108" w:type="dxa"/>
          </w:tblCellMar>
        </w:tblPrEx>
        <w:trPr>
          <w:trHeight w:val="943" w:hRule="atLeast"/>
          <w:jc w:val="center"/>
        </w:trPr>
        <w:tc>
          <w:tcPr>
            <w:tcW w:w="569" w:type="dxa"/>
            <w:vMerge w:val="restart"/>
            <w:tcBorders>
              <w:top w:val="single" w:color="auto"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2</w:t>
            </w:r>
          </w:p>
        </w:tc>
        <w:tc>
          <w:tcPr>
            <w:tcW w:w="1387" w:type="dxa"/>
            <w:vMerge w:val="restart"/>
            <w:tcBorders>
              <w:top w:val="single" w:color="auto" w:sz="4" w:space="0"/>
              <w:left w:val="single" w:color="000000" w:sz="4" w:space="0"/>
              <w:right w:val="single" w:color="000000" w:sz="4" w:space="0"/>
            </w:tcBorders>
            <w:noWrap/>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中学数学教师</w:t>
            </w:r>
          </w:p>
        </w:tc>
        <w:tc>
          <w:tcPr>
            <w:tcW w:w="846" w:type="dxa"/>
            <w:tcBorders>
              <w:top w:val="single" w:color="000000" w:sz="4" w:space="0"/>
              <w:left w:val="single" w:color="000000" w:sz="4" w:space="0"/>
              <w:right w:val="single" w:color="000000" w:sz="4" w:space="0"/>
            </w:tcBorders>
            <w:noWrap w:val="0"/>
            <w:vAlign w:val="center"/>
          </w:tcPr>
          <w:p>
            <w:pPr>
              <w:spacing w:line="240" w:lineRule="exact"/>
              <w:jc w:val="center"/>
              <w:rPr>
                <w:rFonts w:ascii="仿宋_GB2312" w:eastAsia="仿宋_GB2312" w:cs="等线"/>
                <w:kern w:val="0"/>
                <w:sz w:val="18"/>
                <w:szCs w:val="18"/>
              </w:rPr>
            </w:pPr>
          </w:p>
          <w:p>
            <w:pPr>
              <w:spacing w:line="240" w:lineRule="exact"/>
              <w:jc w:val="center"/>
              <w:rPr>
                <w:rFonts w:ascii="仿宋_GB2312" w:eastAsia="仿宋_GB2312" w:cs="等线"/>
                <w:kern w:val="0"/>
                <w:sz w:val="18"/>
                <w:szCs w:val="18"/>
              </w:rPr>
            </w:pPr>
          </w:p>
          <w:p>
            <w:pPr>
              <w:spacing w:line="240" w:lineRule="exact"/>
              <w:jc w:val="center"/>
              <w:rPr>
                <w:rFonts w:ascii="仿宋_GB2312" w:eastAsia="仿宋_GB2312" w:cs="等线"/>
                <w:kern w:val="0"/>
                <w:sz w:val="18"/>
                <w:szCs w:val="18"/>
              </w:rPr>
            </w:pPr>
          </w:p>
          <w:p>
            <w:pPr>
              <w:spacing w:line="240" w:lineRule="exact"/>
              <w:jc w:val="center"/>
              <w:rPr>
                <w:rFonts w:hint="eastAsia" w:ascii="仿宋_GB2312" w:eastAsia="仿宋_GB2312" w:cs="等线"/>
                <w:kern w:val="0"/>
                <w:sz w:val="18"/>
                <w:szCs w:val="18"/>
              </w:rPr>
            </w:pPr>
            <w:r>
              <w:rPr>
                <w:rFonts w:hint="eastAsia" w:ascii="仿宋_GB2312" w:eastAsia="仿宋_GB2312" w:cs="等线"/>
                <w:kern w:val="0"/>
                <w:sz w:val="18"/>
                <w:szCs w:val="18"/>
              </w:rPr>
              <w:t>2</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hint="eastAsia" w:ascii="仿宋_GB2312" w:hAnsi="仿宋_GB2312" w:eastAsia="仿宋_GB2312" w:cs="仿宋_GB2312"/>
                <w:sz w:val="18"/>
                <w:szCs w:val="18"/>
              </w:rPr>
            </w:pPr>
            <w:r>
              <w:rPr>
                <w:rFonts w:hint="eastAsia" w:ascii="仿宋_GB2312" w:eastAsia="仿宋_GB2312" w:cs="等线"/>
                <w:kern w:val="0"/>
                <w:sz w:val="18"/>
                <w:szCs w:val="18"/>
              </w:rPr>
              <w:t>罗源第一中学（高中）</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restart"/>
            <w:tcBorders>
              <w:top w:val="single" w:color="auto" w:sz="4" w:space="0"/>
              <w:left w:val="single" w:color="000000" w:sz="4" w:space="0"/>
              <w:right w:val="single" w:color="000000" w:sz="4" w:space="0"/>
            </w:tcBorders>
            <w:noWrap w:val="0"/>
            <w:vAlign w:val="center"/>
          </w:tcPr>
          <w:p>
            <w:pPr>
              <w:spacing w:line="240" w:lineRule="exact"/>
              <w:jc w:val="left"/>
              <w:rPr>
                <w:rFonts w:hint="eastAsia" w:ascii="仿宋_GB2312" w:eastAsia="仿宋_GB2312" w:cs="等线"/>
                <w:kern w:val="0"/>
                <w:sz w:val="18"/>
                <w:szCs w:val="18"/>
              </w:rPr>
            </w:pPr>
            <w:r>
              <w:rPr>
                <w:rFonts w:hint="eastAsia" w:ascii="仿宋_GB2312" w:eastAsia="仿宋_GB2312" w:cs="等线"/>
                <w:kern w:val="0"/>
                <w:sz w:val="18"/>
                <w:szCs w:val="18"/>
              </w:rPr>
              <w:t>硕士及以上学位研究生学历</w:t>
            </w:r>
          </w:p>
        </w:tc>
        <w:tc>
          <w:tcPr>
            <w:tcW w:w="5804" w:type="dxa"/>
            <w:vMerge w:val="restart"/>
            <w:tcBorders>
              <w:top w:val="single" w:color="auto" w:sz="4" w:space="0"/>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hAnsi="宋体" w:eastAsia="仿宋_GB2312"/>
                <w:kern w:val="0"/>
              </w:rPr>
              <w:t>数学类，统计学类，会计与审计类，财政金融类，数学教育、课程与教学论（数学）、学科教学（数学）。</w:t>
            </w:r>
          </w:p>
        </w:tc>
      </w:tr>
      <w:tr>
        <w:tblPrEx>
          <w:tblCellMar>
            <w:top w:w="0" w:type="dxa"/>
            <w:left w:w="108" w:type="dxa"/>
            <w:bottom w:w="0" w:type="dxa"/>
            <w:right w:w="108" w:type="dxa"/>
          </w:tblCellMar>
        </w:tblPrEx>
        <w:trPr>
          <w:trHeight w:val="983" w:hRule="atLeast"/>
          <w:jc w:val="center"/>
        </w:trPr>
        <w:tc>
          <w:tcPr>
            <w:tcW w:w="569" w:type="dxa"/>
            <w:vMerge w:val="continue"/>
            <w:tcBorders>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1387" w:type="dxa"/>
            <w:vMerge w:val="continue"/>
            <w:tcBorders>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846" w:type="dxa"/>
            <w:tcBorders>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eastAsia="仿宋_GB2312" w:cs="等线"/>
                <w:kern w:val="0"/>
                <w:sz w:val="18"/>
                <w:szCs w:val="18"/>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ascii="仿宋_GB2312" w:eastAsia="仿宋_GB2312" w:cs="等线"/>
                <w:kern w:val="0"/>
                <w:sz w:val="18"/>
                <w:szCs w:val="18"/>
              </w:rPr>
            </w:pPr>
            <w:r>
              <w:rPr>
                <w:rFonts w:hint="eastAsia" w:ascii="仿宋_GB2312" w:eastAsia="仿宋_GB2312" w:cs="等线"/>
                <w:kern w:val="0"/>
                <w:sz w:val="18"/>
                <w:szCs w:val="18"/>
              </w:rPr>
              <w:t>罗源滨海学校（中学）</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continue"/>
            <w:tcBorders>
              <w:left w:val="single" w:color="000000" w:sz="4" w:space="0"/>
              <w:bottom w:val="single" w:color="000000" w:sz="4" w:space="0"/>
              <w:right w:val="single" w:color="000000" w:sz="4" w:space="0"/>
            </w:tcBorders>
            <w:noWrap w:val="0"/>
            <w:vAlign w:val="center"/>
          </w:tcPr>
          <w:p>
            <w:pPr>
              <w:spacing w:line="240" w:lineRule="exact"/>
              <w:jc w:val="left"/>
              <w:rPr>
                <w:rFonts w:hint="eastAsia" w:ascii="仿宋_GB2312" w:eastAsia="仿宋_GB2312" w:cs="等线"/>
                <w:kern w:val="0"/>
                <w:sz w:val="18"/>
                <w:szCs w:val="18"/>
              </w:rPr>
            </w:pPr>
          </w:p>
        </w:tc>
        <w:tc>
          <w:tcPr>
            <w:tcW w:w="5804" w:type="dxa"/>
            <w:vMerge w:val="continue"/>
            <w:tcBorders>
              <w:left w:val="single" w:color="000000" w:sz="4" w:space="0"/>
              <w:bottom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p>
        </w:tc>
      </w:tr>
      <w:tr>
        <w:tblPrEx>
          <w:tblCellMar>
            <w:top w:w="0" w:type="dxa"/>
            <w:left w:w="108" w:type="dxa"/>
            <w:bottom w:w="0" w:type="dxa"/>
            <w:right w:w="108" w:type="dxa"/>
          </w:tblCellMar>
        </w:tblPrEx>
        <w:trPr>
          <w:trHeight w:val="685" w:hRule="atLeast"/>
          <w:jc w:val="center"/>
        </w:trPr>
        <w:tc>
          <w:tcPr>
            <w:tcW w:w="569" w:type="dxa"/>
            <w:vMerge w:val="restart"/>
            <w:tcBorders>
              <w:top w:val="single" w:color="auto"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w:t>
            </w:r>
          </w:p>
        </w:tc>
        <w:tc>
          <w:tcPr>
            <w:tcW w:w="1387" w:type="dxa"/>
            <w:vMerge w:val="restart"/>
            <w:tcBorders>
              <w:top w:val="single" w:color="auto" w:sz="4" w:space="0"/>
              <w:left w:val="single" w:color="000000" w:sz="4" w:space="0"/>
              <w:right w:val="single" w:color="000000" w:sz="4" w:space="0"/>
            </w:tcBorders>
            <w:noWrap/>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中学物理教师</w:t>
            </w:r>
          </w:p>
        </w:tc>
        <w:tc>
          <w:tcPr>
            <w:tcW w:w="846" w:type="dxa"/>
            <w:tcBorders>
              <w:top w:val="single" w:color="000000" w:sz="4" w:space="0"/>
              <w:left w:val="single" w:color="000000" w:sz="4" w:space="0"/>
              <w:right w:val="single" w:color="000000" w:sz="4" w:space="0"/>
            </w:tcBorders>
            <w:noWrap w:val="0"/>
            <w:vAlign w:val="center"/>
          </w:tcPr>
          <w:p>
            <w:pPr>
              <w:spacing w:line="240" w:lineRule="exact"/>
              <w:jc w:val="center"/>
              <w:rPr>
                <w:rFonts w:ascii="仿宋_GB2312" w:hAnsi="仿宋_GB2312" w:eastAsia="仿宋_GB2312" w:cs="仿宋_GB2312"/>
                <w:sz w:val="18"/>
                <w:szCs w:val="18"/>
              </w:rPr>
            </w:pPr>
          </w:p>
          <w:p>
            <w:pPr>
              <w:spacing w:line="240" w:lineRule="exact"/>
              <w:jc w:val="center"/>
              <w:rPr>
                <w:rFonts w:ascii="仿宋_GB2312" w:hAnsi="仿宋_GB2312" w:eastAsia="仿宋_GB2312" w:cs="仿宋_GB2312"/>
                <w:sz w:val="18"/>
                <w:szCs w:val="18"/>
              </w:rPr>
            </w:pPr>
          </w:p>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3</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罗源县教师进修学校</w:t>
            </w:r>
          </w:p>
          <w:p>
            <w:pPr>
              <w:spacing w:line="240" w:lineRule="exact"/>
              <w:jc w:val="left"/>
              <w:rPr>
                <w:rFonts w:ascii="仿宋_GB2312" w:hAnsi="仿宋_GB2312" w:eastAsia="仿宋_GB2312" w:cs="仿宋_GB2312"/>
                <w:sz w:val="18"/>
                <w:szCs w:val="18"/>
              </w:rPr>
            </w:pPr>
            <w:r>
              <w:rPr>
                <w:rFonts w:hint="eastAsia" w:ascii="仿宋_GB2312" w:eastAsia="仿宋_GB2312" w:cs="等线"/>
                <w:kern w:val="0"/>
                <w:sz w:val="18"/>
                <w:szCs w:val="18"/>
              </w:rPr>
              <w:t>（高中）</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restart"/>
            <w:tcBorders>
              <w:top w:val="single" w:color="auto" w:sz="4" w:space="0"/>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eastAsia="仿宋_GB2312" w:cs="等线"/>
                <w:kern w:val="0"/>
                <w:sz w:val="18"/>
                <w:szCs w:val="18"/>
              </w:rPr>
              <w:t>硕士及以上学位研究生学历</w:t>
            </w:r>
          </w:p>
        </w:tc>
        <w:tc>
          <w:tcPr>
            <w:tcW w:w="5804" w:type="dxa"/>
            <w:vMerge w:val="restart"/>
            <w:tcBorders>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hAnsi="宋体" w:eastAsia="仿宋_GB2312"/>
                <w:kern w:val="0"/>
              </w:rPr>
              <w:t>物理学类，物理教育、课程与教学论（物理）、学科教学（物理）。</w:t>
            </w:r>
          </w:p>
        </w:tc>
      </w:tr>
      <w:tr>
        <w:tblPrEx>
          <w:tblCellMar>
            <w:top w:w="0" w:type="dxa"/>
            <w:left w:w="108" w:type="dxa"/>
            <w:bottom w:w="0" w:type="dxa"/>
            <w:right w:w="108" w:type="dxa"/>
          </w:tblCellMar>
        </w:tblPrEx>
        <w:trPr>
          <w:trHeight w:val="622" w:hRule="atLeast"/>
          <w:jc w:val="center"/>
        </w:trPr>
        <w:tc>
          <w:tcPr>
            <w:tcW w:w="569" w:type="dxa"/>
            <w:vMerge w:val="continue"/>
            <w:tcBorders>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1387" w:type="dxa"/>
            <w:vMerge w:val="continue"/>
            <w:tcBorders>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846" w:type="dxa"/>
            <w:tcBorders>
              <w:left w:val="single" w:color="000000" w:sz="4" w:space="0"/>
              <w:right w:val="single" w:color="000000" w:sz="4" w:space="0"/>
            </w:tcBorders>
            <w:noWrap w:val="0"/>
            <w:vAlign w:val="center"/>
          </w:tcPr>
          <w:p>
            <w:pPr>
              <w:spacing w:line="240" w:lineRule="exact"/>
              <w:jc w:val="center"/>
              <w:rPr>
                <w:rFonts w:hint="eastAsia" w:ascii="仿宋_GB2312" w:eastAsia="仿宋_GB2312" w:cs="等线"/>
                <w:kern w:val="0"/>
                <w:sz w:val="18"/>
                <w:szCs w:val="18"/>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hint="eastAsia" w:ascii="仿宋_GB2312" w:hAnsi="仿宋_GB2312" w:eastAsia="仿宋_GB2312" w:cs="仿宋_GB2312"/>
                <w:sz w:val="18"/>
                <w:szCs w:val="18"/>
              </w:rPr>
            </w:pPr>
            <w:r>
              <w:rPr>
                <w:rFonts w:hint="eastAsia" w:ascii="仿宋_GB2312" w:eastAsia="仿宋_GB2312" w:cs="等线"/>
                <w:kern w:val="0"/>
                <w:sz w:val="18"/>
                <w:szCs w:val="18"/>
              </w:rPr>
              <w:t>罗源滨海学校（中学）</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ascii="仿宋_GB2312" w:hAnsi="仿宋_GB2312" w:eastAsia="仿宋_GB2312" w:cs="仿宋_GB2312"/>
                <w:sz w:val="18"/>
                <w:szCs w:val="18"/>
              </w:rPr>
              <w:t>2</w:t>
            </w:r>
          </w:p>
        </w:tc>
        <w:tc>
          <w:tcPr>
            <w:tcW w:w="1559" w:type="dxa"/>
            <w:vMerge w:val="continue"/>
            <w:tcBorders>
              <w:left w:val="single" w:color="000000" w:sz="4" w:space="0"/>
              <w:right w:val="single" w:color="000000" w:sz="4" w:space="0"/>
            </w:tcBorders>
            <w:noWrap w:val="0"/>
            <w:vAlign w:val="center"/>
          </w:tcPr>
          <w:p>
            <w:pPr>
              <w:spacing w:line="240" w:lineRule="exact"/>
              <w:jc w:val="left"/>
              <w:rPr>
                <w:rFonts w:hint="eastAsia" w:ascii="仿宋_GB2312" w:eastAsia="仿宋_GB2312" w:cs="等线"/>
                <w:kern w:val="0"/>
                <w:sz w:val="18"/>
                <w:szCs w:val="18"/>
              </w:rPr>
            </w:pPr>
          </w:p>
        </w:tc>
        <w:tc>
          <w:tcPr>
            <w:tcW w:w="5804" w:type="dxa"/>
            <w:vMerge w:val="continue"/>
            <w:tcBorders>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p>
        </w:tc>
      </w:tr>
      <w:tr>
        <w:tblPrEx>
          <w:tblCellMar>
            <w:top w:w="0" w:type="dxa"/>
            <w:left w:w="108" w:type="dxa"/>
            <w:bottom w:w="0" w:type="dxa"/>
            <w:right w:w="108" w:type="dxa"/>
          </w:tblCellMar>
        </w:tblPrEx>
        <w:trPr>
          <w:trHeight w:val="724" w:hRule="atLeast"/>
          <w:jc w:val="center"/>
        </w:trPr>
        <w:tc>
          <w:tcPr>
            <w:tcW w:w="569" w:type="dxa"/>
            <w:tcBorders>
              <w:top w:val="single" w:color="auto"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4</w:t>
            </w:r>
          </w:p>
        </w:tc>
        <w:tc>
          <w:tcPr>
            <w:tcW w:w="1387" w:type="dxa"/>
            <w:tcBorders>
              <w:top w:val="single" w:color="auto"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中学化学教师</w:t>
            </w:r>
          </w:p>
        </w:tc>
        <w:tc>
          <w:tcPr>
            <w:tcW w:w="846" w:type="dxa"/>
            <w:tcBorders>
              <w:top w:val="single" w:color="000000" w:sz="4" w:space="0"/>
              <w:left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ascii="仿宋_GB2312" w:hAnsi="仿宋_GB2312" w:eastAsia="仿宋_GB2312" w:cs="仿宋_GB2312"/>
                <w:sz w:val="18"/>
                <w:szCs w:val="18"/>
              </w:rPr>
              <w:t>1</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ascii="仿宋_GB2312" w:hAnsi="仿宋_GB2312" w:eastAsia="仿宋_GB2312" w:cs="仿宋_GB2312"/>
                <w:sz w:val="18"/>
                <w:szCs w:val="18"/>
              </w:rPr>
            </w:pPr>
            <w:r>
              <w:rPr>
                <w:rFonts w:hint="eastAsia" w:ascii="仿宋_GB2312" w:eastAsia="仿宋_GB2312" w:cs="等线"/>
                <w:kern w:val="0"/>
                <w:sz w:val="18"/>
                <w:szCs w:val="18"/>
              </w:rPr>
              <w:t>罗源滨海学校（中学）</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tcBorders>
              <w:top w:val="single" w:color="auto" w:sz="4" w:space="0"/>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eastAsia="仿宋_GB2312" w:cs="等线"/>
                <w:kern w:val="0"/>
                <w:sz w:val="18"/>
                <w:szCs w:val="18"/>
              </w:rPr>
              <w:t>硕士及以上学位研究生学历</w:t>
            </w:r>
          </w:p>
        </w:tc>
        <w:tc>
          <w:tcPr>
            <w:tcW w:w="5804" w:type="dxa"/>
            <w:tcBorders>
              <w:top w:val="single" w:color="auto" w:sz="4" w:space="0"/>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hAnsi="宋体" w:eastAsia="仿宋_GB2312"/>
                <w:kern w:val="0"/>
              </w:rPr>
              <w:t>化学类，生物与医药、化学教育、材料科学与工程、冶金工程、课程与教学论（化学）、学科教学（化学）。</w:t>
            </w:r>
          </w:p>
        </w:tc>
      </w:tr>
      <w:tr>
        <w:tblPrEx>
          <w:tblCellMar>
            <w:top w:w="0" w:type="dxa"/>
            <w:left w:w="108" w:type="dxa"/>
            <w:bottom w:w="0" w:type="dxa"/>
            <w:right w:w="108" w:type="dxa"/>
          </w:tblCellMar>
        </w:tblPrEx>
        <w:trPr>
          <w:trHeight w:val="702" w:hRule="atLeast"/>
          <w:jc w:val="center"/>
        </w:trPr>
        <w:tc>
          <w:tcPr>
            <w:tcW w:w="569"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5</w:t>
            </w:r>
          </w:p>
        </w:tc>
        <w:tc>
          <w:tcPr>
            <w:tcW w:w="1387"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中学历史教师</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罗源第三中学</w:t>
            </w:r>
            <w:r>
              <w:rPr>
                <w:rFonts w:hint="eastAsia" w:ascii="仿宋_GB2312" w:eastAsia="仿宋_GB2312" w:cs="等线"/>
                <w:kern w:val="0"/>
                <w:sz w:val="18"/>
                <w:szCs w:val="18"/>
              </w:rPr>
              <w:t>（中学）</w:t>
            </w:r>
          </w:p>
        </w:tc>
        <w:tc>
          <w:tcPr>
            <w:tcW w:w="992"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eastAsia="仿宋_GB2312" w:cs="等线"/>
                <w:kern w:val="0"/>
                <w:sz w:val="18"/>
                <w:szCs w:val="18"/>
              </w:rPr>
              <w:t>硕士及以上学位研究生学历</w:t>
            </w:r>
          </w:p>
        </w:tc>
        <w:tc>
          <w:tcPr>
            <w:tcW w:w="5804"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hAnsi="宋体" w:eastAsia="仿宋_GB2312"/>
                <w:kern w:val="0"/>
              </w:rPr>
              <w:t>历史学类、历史教育、课程与教学论（历史）、学科教学（历史）。</w:t>
            </w:r>
          </w:p>
        </w:tc>
      </w:tr>
      <w:tr>
        <w:tblPrEx>
          <w:tblCellMar>
            <w:top w:w="0" w:type="dxa"/>
            <w:left w:w="108" w:type="dxa"/>
            <w:bottom w:w="0" w:type="dxa"/>
            <w:right w:w="108" w:type="dxa"/>
          </w:tblCellMar>
        </w:tblPrEx>
        <w:trPr>
          <w:trHeight w:val="720" w:hRule="atLeast"/>
          <w:jc w:val="center"/>
        </w:trPr>
        <w:tc>
          <w:tcPr>
            <w:tcW w:w="569" w:type="dxa"/>
            <w:vMerge w:val="restart"/>
            <w:tcBorders>
              <w:top w:val="single" w:color="000000"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6</w:t>
            </w:r>
          </w:p>
        </w:tc>
        <w:tc>
          <w:tcPr>
            <w:tcW w:w="1387" w:type="dxa"/>
            <w:vMerge w:val="restart"/>
            <w:tcBorders>
              <w:top w:val="single" w:color="000000"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中学地理教师</w:t>
            </w:r>
          </w:p>
        </w:tc>
        <w:tc>
          <w:tcPr>
            <w:tcW w:w="846" w:type="dxa"/>
            <w:tcBorders>
              <w:top w:val="single" w:color="000000" w:sz="4" w:space="0"/>
              <w:left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color w:val="FF0000"/>
                <w:sz w:val="18"/>
                <w:szCs w:val="18"/>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罗源第三中学</w:t>
            </w:r>
            <w:r>
              <w:rPr>
                <w:rFonts w:hint="eastAsia" w:ascii="仿宋_GB2312" w:eastAsia="仿宋_GB2312" w:cs="等线"/>
                <w:kern w:val="0"/>
                <w:sz w:val="18"/>
                <w:szCs w:val="18"/>
              </w:rPr>
              <w:t>（中学）</w:t>
            </w:r>
          </w:p>
        </w:tc>
        <w:tc>
          <w:tcPr>
            <w:tcW w:w="992" w:type="dxa"/>
            <w:tcBorders>
              <w:top w:val="single" w:color="000000" w:sz="4" w:space="0"/>
              <w:left w:val="single" w:color="000000" w:sz="4" w:space="0"/>
              <w:bottom w:val="single" w:color="auto"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restart"/>
            <w:tcBorders>
              <w:top w:val="single" w:color="000000" w:sz="4" w:space="0"/>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eastAsia="仿宋_GB2312" w:cs="等线"/>
                <w:kern w:val="0"/>
                <w:sz w:val="18"/>
                <w:szCs w:val="18"/>
              </w:rPr>
              <w:t>硕士及以上学位研究生学历</w:t>
            </w:r>
          </w:p>
        </w:tc>
        <w:tc>
          <w:tcPr>
            <w:tcW w:w="5804" w:type="dxa"/>
            <w:vMerge w:val="restart"/>
            <w:tcBorders>
              <w:top w:val="single" w:color="000000" w:sz="4" w:space="0"/>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hAnsi="宋体" w:eastAsia="仿宋_GB2312"/>
                <w:kern w:val="0"/>
                <w:sz w:val="20"/>
                <w:szCs w:val="20"/>
              </w:rPr>
              <w:t>地理科学类，地质学类，地理教育、课程与教学论(地理)、学科教学（地理）。</w:t>
            </w:r>
          </w:p>
        </w:tc>
      </w:tr>
      <w:tr>
        <w:tblPrEx>
          <w:tblCellMar>
            <w:top w:w="0" w:type="dxa"/>
            <w:left w:w="108" w:type="dxa"/>
            <w:bottom w:w="0" w:type="dxa"/>
            <w:right w:w="108" w:type="dxa"/>
          </w:tblCellMar>
        </w:tblPrEx>
        <w:trPr>
          <w:trHeight w:val="720" w:hRule="atLeast"/>
          <w:jc w:val="center"/>
        </w:trPr>
        <w:tc>
          <w:tcPr>
            <w:tcW w:w="569" w:type="dxa"/>
            <w:vMerge w:val="continue"/>
            <w:tcBorders>
              <w:left w:val="single" w:color="000000" w:sz="4" w:space="0"/>
              <w:bottom w:val="single" w:color="auto"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1387" w:type="dxa"/>
            <w:vMerge w:val="continue"/>
            <w:tcBorders>
              <w:left w:val="single" w:color="000000" w:sz="4" w:space="0"/>
              <w:bottom w:val="single" w:color="auto"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846" w:type="dxa"/>
            <w:tcBorders>
              <w:left w:val="single" w:color="000000" w:sz="4" w:space="0"/>
              <w:bottom w:val="single" w:color="000000" w:sz="4" w:space="0"/>
              <w:right w:val="single" w:color="000000" w:sz="4" w:space="0"/>
            </w:tcBorders>
            <w:noWrap w:val="0"/>
            <w:vAlign w:val="center"/>
          </w:tcPr>
          <w:p>
            <w:pPr>
              <w:spacing w:line="240" w:lineRule="exact"/>
              <w:ind w:firstLine="360" w:firstLineChars="200"/>
              <w:rPr>
                <w:rFonts w:hint="eastAsia" w:ascii="仿宋_GB2312" w:eastAsia="仿宋_GB2312" w:cs="等线"/>
                <w:kern w:val="0"/>
                <w:sz w:val="18"/>
                <w:szCs w:val="18"/>
              </w:rPr>
            </w:pPr>
            <w:r>
              <w:rPr>
                <w:rFonts w:hint="eastAsia" w:ascii="仿宋_GB2312" w:eastAsia="仿宋_GB2312" w:cs="等线"/>
                <w:kern w:val="0"/>
                <w:sz w:val="18"/>
                <w:szCs w:val="18"/>
              </w:rPr>
              <w:t>2</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hint="eastAsia" w:ascii="仿宋_GB2312" w:hAnsi="仿宋_GB2312" w:eastAsia="仿宋_GB2312" w:cs="仿宋_GB2312"/>
                <w:sz w:val="18"/>
                <w:szCs w:val="18"/>
              </w:rPr>
            </w:pPr>
            <w:r>
              <w:rPr>
                <w:rFonts w:hint="eastAsia" w:ascii="仿宋_GB2312" w:eastAsia="仿宋_GB2312" w:cs="等线"/>
                <w:kern w:val="0"/>
                <w:sz w:val="18"/>
                <w:szCs w:val="18"/>
              </w:rPr>
              <w:t>罗源滨海学校（中学）</w:t>
            </w:r>
          </w:p>
        </w:tc>
        <w:tc>
          <w:tcPr>
            <w:tcW w:w="992" w:type="dxa"/>
            <w:tcBorders>
              <w:top w:val="single" w:color="000000" w:sz="4" w:space="0"/>
              <w:left w:val="single" w:color="000000" w:sz="4" w:space="0"/>
              <w:bottom w:val="single" w:color="auto"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continue"/>
            <w:tcBorders>
              <w:left w:val="single" w:color="000000" w:sz="4" w:space="0"/>
              <w:bottom w:val="single" w:color="000000" w:sz="4" w:space="0"/>
              <w:right w:val="single" w:color="000000" w:sz="4" w:space="0"/>
            </w:tcBorders>
            <w:noWrap w:val="0"/>
            <w:vAlign w:val="center"/>
          </w:tcPr>
          <w:p>
            <w:pPr>
              <w:spacing w:line="240" w:lineRule="exact"/>
              <w:jc w:val="left"/>
              <w:rPr>
                <w:rFonts w:hint="eastAsia" w:ascii="仿宋_GB2312" w:eastAsia="仿宋_GB2312" w:cs="等线"/>
                <w:kern w:val="0"/>
                <w:sz w:val="18"/>
                <w:szCs w:val="18"/>
              </w:rPr>
            </w:pPr>
          </w:p>
        </w:tc>
        <w:tc>
          <w:tcPr>
            <w:tcW w:w="5804" w:type="dxa"/>
            <w:vMerge w:val="continue"/>
            <w:tcBorders>
              <w:left w:val="single" w:color="000000" w:sz="4" w:space="0"/>
              <w:bottom w:val="single" w:color="auto" w:sz="4" w:space="0"/>
              <w:right w:val="single" w:color="000000" w:sz="4" w:space="0"/>
            </w:tcBorders>
            <w:noWrap w:val="0"/>
            <w:vAlign w:val="center"/>
          </w:tcPr>
          <w:p>
            <w:pPr>
              <w:spacing w:line="240" w:lineRule="exact"/>
              <w:jc w:val="left"/>
              <w:rPr>
                <w:rFonts w:hint="eastAsia" w:ascii="仿宋_GB2312" w:hAnsi="宋体" w:eastAsia="仿宋_GB2312"/>
                <w:kern w:val="0"/>
                <w:sz w:val="20"/>
                <w:szCs w:val="20"/>
              </w:rPr>
            </w:pPr>
          </w:p>
        </w:tc>
      </w:tr>
      <w:tr>
        <w:tblPrEx>
          <w:tblCellMar>
            <w:top w:w="0" w:type="dxa"/>
            <w:left w:w="108" w:type="dxa"/>
            <w:bottom w:w="0" w:type="dxa"/>
            <w:right w:w="108" w:type="dxa"/>
          </w:tblCellMar>
        </w:tblPrEx>
        <w:trPr>
          <w:trHeight w:val="691" w:hRule="atLeast"/>
          <w:jc w:val="center"/>
        </w:trPr>
        <w:tc>
          <w:tcPr>
            <w:tcW w:w="569" w:type="dxa"/>
            <w:tcBorders>
              <w:top w:val="single" w:color="auto"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7</w:t>
            </w:r>
          </w:p>
        </w:tc>
        <w:tc>
          <w:tcPr>
            <w:tcW w:w="1387" w:type="dxa"/>
            <w:vMerge w:val="restart"/>
            <w:tcBorders>
              <w:top w:val="single" w:color="auto" w:sz="4" w:space="0"/>
              <w:left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小学语文教师</w:t>
            </w:r>
          </w:p>
        </w:tc>
        <w:tc>
          <w:tcPr>
            <w:tcW w:w="846" w:type="dxa"/>
            <w:vMerge w:val="restart"/>
            <w:tcBorders>
              <w:top w:val="single" w:color="000000" w:sz="4" w:space="0"/>
              <w:left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ascii="仿宋_GB2312" w:hAnsi="仿宋_GB2312" w:eastAsia="仿宋_GB2312" w:cs="仿宋_GB2312"/>
                <w:sz w:val="18"/>
                <w:szCs w:val="18"/>
              </w:rPr>
              <w:t>2</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罗源滨海实验小学</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restart"/>
            <w:tcBorders>
              <w:top w:val="single" w:color="000000" w:sz="4" w:space="0"/>
              <w:left w:val="single" w:color="000000" w:sz="4" w:space="0"/>
              <w:right w:val="single" w:color="000000" w:sz="4" w:space="0"/>
            </w:tcBorders>
            <w:noWrap w:val="0"/>
            <w:vAlign w:val="top"/>
          </w:tcPr>
          <w:p>
            <w:pPr>
              <w:spacing w:line="240" w:lineRule="exact"/>
              <w:jc w:val="left"/>
              <w:rPr>
                <w:rFonts w:ascii="仿宋_GB2312" w:eastAsia="仿宋_GB2312" w:cs="等线"/>
                <w:kern w:val="0"/>
                <w:sz w:val="18"/>
                <w:szCs w:val="18"/>
              </w:rPr>
            </w:pPr>
          </w:p>
          <w:p>
            <w:pPr>
              <w:spacing w:line="240" w:lineRule="exact"/>
              <w:jc w:val="left"/>
              <w:rPr>
                <w:rFonts w:ascii="仿宋_GB2312" w:eastAsia="仿宋_GB2312" w:cs="等线"/>
                <w:kern w:val="0"/>
                <w:sz w:val="18"/>
                <w:szCs w:val="18"/>
              </w:rPr>
            </w:pPr>
          </w:p>
          <w:p>
            <w:pPr>
              <w:spacing w:line="240" w:lineRule="exact"/>
              <w:jc w:val="left"/>
              <w:rPr>
                <w:rFonts w:hint="eastAsia" w:ascii="仿宋_GB2312" w:eastAsia="仿宋_GB2312" w:cs="等线"/>
                <w:kern w:val="0"/>
                <w:sz w:val="18"/>
                <w:szCs w:val="18"/>
              </w:rPr>
            </w:pPr>
            <w:r>
              <w:rPr>
                <w:rFonts w:hint="eastAsia" w:ascii="仿宋_GB2312" w:eastAsia="仿宋_GB2312" w:cs="等线"/>
                <w:kern w:val="0"/>
                <w:sz w:val="18"/>
                <w:szCs w:val="18"/>
              </w:rPr>
              <w:t>硕士及以上学位研究生学历</w:t>
            </w:r>
          </w:p>
        </w:tc>
        <w:tc>
          <w:tcPr>
            <w:tcW w:w="5804" w:type="dxa"/>
            <w:vMerge w:val="restart"/>
            <w:tcBorders>
              <w:top w:val="single" w:color="auto" w:sz="4" w:space="0"/>
              <w:left w:val="single" w:color="000000" w:sz="4" w:space="0"/>
              <w:right w:val="single" w:color="000000" w:sz="4" w:space="0"/>
            </w:tcBorders>
            <w:noWrap w:val="0"/>
            <w:vAlign w:val="center"/>
          </w:tcPr>
          <w:p>
            <w:pPr>
              <w:spacing w:line="240" w:lineRule="exact"/>
              <w:jc w:val="left"/>
              <w:rPr>
                <w:rFonts w:hint="eastAsia" w:ascii="仿宋_GB2312" w:hAnsi="仿宋_GB2312" w:eastAsia="仿宋_GB2312" w:cs="仿宋_GB2312"/>
                <w:sz w:val="18"/>
                <w:szCs w:val="18"/>
              </w:rPr>
            </w:pPr>
            <w:r>
              <w:rPr>
                <w:rFonts w:hint="eastAsia" w:ascii="仿宋_GB2312" w:hAnsi="宋体" w:eastAsia="仿宋_GB2312"/>
                <w:kern w:val="0"/>
                <w:sz w:val="20"/>
                <w:szCs w:val="20"/>
              </w:rPr>
              <w:t>文学类，语文教育、课程与教学论（语文）、学科教学（语文）、初等教育、小学教育、汉语国际教育。</w:t>
            </w:r>
          </w:p>
        </w:tc>
      </w:tr>
      <w:tr>
        <w:tblPrEx>
          <w:tblCellMar>
            <w:top w:w="0" w:type="dxa"/>
            <w:left w:w="108" w:type="dxa"/>
            <w:bottom w:w="0" w:type="dxa"/>
            <w:right w:w="108" w:type="dxa"/>
          </w:tblCellMar>
        </w:tblPrEx>
        <w:trPr>
          <w:trHeight w:val="691" w:hRule="atLeast"/>
          <w:jc w:val="center"/>
        </w:trPr>
        <w:tc>
          <w:tcPr>
            <w:tcW w:w="569" w:type="dxa"/>
            <w:tcBorders>
              <w:top w:val="single" w:color="auto"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1387" w:type="dxa"/>
            <w:vMerge w:val="continue"/>
            <w:tcBorders>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846" w:type="dxa"/>
            <w:vMerge w:val="continue"/>
            <w:tcBorders>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福州民族小学</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continue"/>
            <w:tcBorders>
              <w:left w:val="single" w:color="000000" w:sz="4" w:space="0"/>
              <w:bottom w:val="single" w:color="000000" w:sz="4" w:space="0"/>
              <w:right w:val="single" w:color="000000" w:sz="4" w:space="0"/>
            </w:tcBorders>
            <w:noWrap w:val="0"/>
            <w:vAlign w:val="top"/>
          </w:tcPr>
          <w:p>
            <w:pPr>
              <w:spacing w:line="240" w:lineRule="exact"/>
              <w:jc w:val="left"/>
              <w:rPr>
                <w:rFonts w:hint="eastAsia" w:ascii="仿宋_GB2312" w:eastAsia="仿宋_GB2312" w:cs="等线"/>
                <w:kern w:val="0"/>
                <w:sz w:val="18"/>
                <w:szCs w:val="18"/>
              </w:rPr>
            </w:pPr>
          </w:p>
        </w:tc>
        <w:tc>
          <w:tcPr>
            <w:tcW w:w="5804" w:type="dxa"/>
            <w:vMerge w:val="continue"/>
            <w:tcBorders>
              <w:left w:val="single" w:color="000000" w:sz="4" w:space="0"/>
              <w:bottom w:val="single" w:color="000000" w:sz="4" w:space="0"/>
              <w:right w:val="single" w:color="000000" w:sz="4" w:space="0"/>
            </w:tcBorders>
            <w:noWrap w:val="0"/>
            <w:vAlign w:val="center"/>
          </w:tcPr>
          <w:p>
            <w:pPr>
              <w:spacing w:line="240" w:lineRule="exact"/>
              <w:jc w:val="left"/>
              <w:rPr>
                <w:rFonts w:hint="eastAsia" w:ascii="仿宋_GB2312" w:hAnsi="宋体" w:eastAsia="仿宋_GB2312"/>
                <w:kern w:val="0"/>
                <w:sz w:val="20"/>
                <w:szCs w:val="20"/>
              </w:rPr>
            </w:pPr>
          </w:p>
        </w:tc>
      </w:tr>
      <w:tr>
        <w:tblPrEx>
          <w:tblCellMar>
            <w:top w:w="0" w:type="dxa"/>
            <w:left w:w="108" w:type="dxa"/>
            <w:bottom w:w="0" w:type="dxa"/>
            <w:right w:w="108" w:type="dxa"/>
          </w:tblCellMar>
        </w:tblPrEx>
        <w:trPr>
          <w:trHeight w:val="691" w:hRule="atLeast"/>
          <w:jc w:val="center"/>
        </w:trPr>
        <w:tc>
          <w:tcPr>
            <w:tcW w:w="569" w:type="dxa"/>
            <w:tcBorders>
              <w:top w:val="single" w:color="auto"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8</w:t>
            </w:r>
          </w:p>
        </w:tc>
        <w:tc>
          <w:tcPr>
            <w:tcW w:w="1387" w:type="dxa"/>
            <w:vMerge w:val="restart"/>
            <w:tcBorders>
              <w:top w:val="single" w:color="auto" w:sz="4" w:space="0"/>
              <w:left w:val="single" w:color="000000" w:sz="4" w:space="0"/>
              <w:right w:val="single" w:color="000000" w:sz="4" w:space="0"/>
            </w:tcBorders>
            <w:noWrap/>
            <w:vAlign w:val="center"/>
          </w:tcPr>
          <w:p>
            <w:pPr>
              <w:spacing w:line="240" w:lineRule="exact"/>
              <w:jc w:val="center"/>
              <w:rPr>
                <w:rFonts w:ascii="仿宋_GB2312" w:hAnsi="仿宋_GB2312" w:eastAsia="仿宋_GB2312" w:cs="仿宋_GB2312"/>
                <w:sz w:val="18"/>
                <w:szCs w:val="18"/>
              </w:rPr>
            </w:pPr>
            <w:r>
              <w:rPr>
                <w:rFonts w:hint="eastAsia" w:ascii="仿宋_GB2312" w:hAnsi="仿宋_GB2312" w:eastAsia="仿宋_GB2312" w:cs="仿宋_GB2312"/>
                <w:sz w:val="18"/>
                <w:szCs w:val="18"/>
              </w:rPr>
              <w:t>小学数学教师</w:t>
            </w:r>
          </w:p>
        </w:tc>
        <w:tc>
          <w:tcPr>
            <w:tcW w:w="846" w:type="dxa"/>
            <w:vMerge w:val="restart"/>
            <w:tcBorders>
              <w:top w:val="single" w:color="000000" w:sz="4" w:space="0"/>
              <w:left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ascii="仿宋_GB2312" w:hAnsi="仿宋_GB2312" w:eastAsia="仿宋_GB2312" w:cs="仿宋_GB2312"/>
                <w:sz w:val="18"/>
                <w:szCs w:val="18"/>
              </w:rPr>
              <w:t>2</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ascii="仿宋_GB2312" w:hAnsi="仿宋_GB2312" w:eastAsia="仿宋_GB2312" w:cs="仿宋_GB2312"/>
                <w:sz w:val="18"/>
                <w:szCs w:val="18"/>
              </w:rPr>
            </w:pPr>
            <w:r>
              <w:rPr>
                <w:rFonts w:hint="eastAsia" w:ascii="仿宋_GB2312" w:hAnsi="仿宋_GB2312" w:eastAsia="仿宋_GB2312" w:cs="仿宋_GB2312"/>
                <w:sz w:val="18"/>
                <w:szCs w:val="18"/>
              </w:rPr>
              <w:t>福州民族小学</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restart"/>
            <w:tcBorders>
              <w:top w:val="single" w:color="000000" w:sz="4" w:space="0"/>
              <w:left w:val="single" w:color="000000" w:sz="4" w:space="0"/>
              <w:right w:val="single" w:color="000000" w:sz="4" w:space="0"/>
            </w:tcBorders>
            <w:noWrap w:val="0"/>
            <w:vAlign w:val="top"/>
          </w:tcPr>
          <w:p>
            <w:pPr>
              <w:spacing w:line="240" w:lineRule="exact"/>
              <w:jc w:val="left"/>
              <w:rPr>
                <w:rFonts w:ascii="仿宋_GB2312" w:eastAsia="仿宋_GB2312" w:cs="等线"/>
                <w:kern w:val="0"/>
                <w:sz w:val="18"/>
                <w:szCs w:val="18"/>
              </w:rPr>
            </w:pPr>
          </w:p>
          <w:p>
            <w:pPr>
              <w:spacing w:line="240" w:lineRule="exact"/>
              <w:jc w:val="left"/>
              <w:rPr>
                <w:rFonts w:ascii="仿宋_GB2312" w:eastAsia="仿宋_GB2312" w:cs="等线"/>
                <w:kern w:val="0"/>
                <w:sz w:val="18"/>
                <w:szCs w:val="18"/>
              </w:rPr>
            </w:pPr>
          </w:p>
          <w:p>
            <w:pPr>
              <w:spacing w:line="240" w:lineRule="exact"/>
              <w:jc w:val="left"/>
              <w:rPr>
                <w:rFonts w:hint="eastAsia" w:ascii="仿宋_GB2312" w:eastAsia="仿宋_GB2312" w:cs="等线"/>
                <w:kern w:val="0"/>
                <w:sz w:val="18"/>
                <w:szCs w:val="18"/>
              </w:rPr>
            </w:pPr>
            <w:r>
              <w:rPr>
                <w:rFonts w:hint="eastAsia" w:ascii="仿宋_GB2312" w:eastAsia="仿宋_GB2312" w:cs="等线"/>
                <w:kern w:val="0"/>
                <w:sz w:val="18"/>
                <w:szCs w:val="18"/>
              </w:rPr>
              <w:t>硕士及以上学位研究生学历</w:t>
            </w:r>
          </w:p>
        </w:tc>
        <w:tc>
          <w:tcPr>
            <w:tcW w:w="5804" w:type="dxa"/>
            <w:vMerge w:val="restart"/>
            <w:tcBorders>
              <w:top w:val="single" w:color="auto" w:sz="4" w:space="0"/>
              <w:left w:val="single" w:color="000000" w:sz="4" w:space="0"/>
              <w:right w:val="single" w:color="000000" w:sz="4" w:space="0"/>
            </w:tcBorders>
            <w:noWrap w:val="0"/>
            <w:vAlign w:val="center"/>
          </w:tcPr>
          <w:p>
            <w:pPr>
              <w:spacing w:line="240" w:lineRule="exact"/>
              <w:jc w:val="left"/>
              <w:rPr>
                <w:rFonts w:hint="eastAsia" w:ascii="仿宋_GB2312" w:hAnsi="宋体" w:eastAsia="仿宋_GB2312"/>
                <w:kern w:val="0"/>
                <w:sz w:val="20"/>
                <w:szCs w:val="20"/>
              </w:rPr>
            </w:pPr>
            <w:r>
              <w:rPr>
                <w:rFonts w:hint="eastAsia" w:ascii="仿宋_GB2312" w:hAnsi="宋体" w:eastAsia="仿宋_GB2312"/>
                <w:kern w:val="0"/>
              </w:rPr>
              <w:t>数学类，统计学类，会计与审计类，财政金融类，数学教育、课程与教学论（数学）、学科教学（数学）。</w:t>
            </w:r>
          </w:p>
        </w:tc>
      </w:tr>
      <w:tr>
        <w:tblPrEx>
          <w:tblCellMar>
            <w:top w:w="0" w:type="dxa"/>
            <w:left w:w="108" w:type="dxa"/>
            <w:bottom w:w="0" w:type="dxa"/>
            <w:right w:w="108" w:type="dxa"/>
          </w:tblCellMar>
        </w:tblPrEx>
        <w:trPr>
          <w:trHeight w:val="691" w:hRule="atLeast"/>
          <w:jc w:val="center"/>
        </w:trPr>
        <w:tc>
          <w:tcPr>
            <w:tcW w:w="569" w:type="dxa"/>
            <w:tcBorders>
              <w:top w:val="single" w:color="auto"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1387" w:type="dxa"/>
            <w:vMerge w:val="continue"/>
            <w:tcBorders>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846" w:type="dxa"/>
            <w:vMerge w:val="continue"/>
            <w:tcBorders>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left"/>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罗源滨海实验小学</w:t>
            </w: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p>
        </w:tc>
        <w:tc>
          <w:tcPr>
            <w:tcW w:w="1559" w:type="dxa"/>
            <w:vMerge w:val="continue"/>
            <w:tcBorders>
              <w:left w:val="single" w:color="000000" w:sz="4" w:space="0"/>
              <w:bottom w:val="single" w:color="000000" w:sz="4" w:space="0"/>
              <w:right w:val="single" w:color="000000" w:sz="4" w:space="0"/>
            </w:tcBorders>
            <w:noWrap w:val="0"/>
            <w:vAlign w:val="top"/>
          </w:tcPr>
          <w:p>
            <w:pPr>
              <w:spacing w:line="240" w:lineRule="exact"/>
              <w:jc w:val="left"/>
              <w:rPr>
                <w:rFonts w:hint="eastAsia" w:ascii="仿宋_GB2312" w:eastAsia="仿宋_GB2312" w:cs="等线"/>
                <w:kern w:val="0"/>
                <w:sz w:val="18"/>
                <w:szCs w:val="18"/>
              </w:rPr>
            </w:pPr>
          </w:p>
        </w:tc>
        <w:tc>
          <w:tcPr>
            <w:tcW w:w="5804" w:type="dxa"/>
            <w:vMerge w:val="continue"/>
            <w:tcBorders>
              <w:left w:val="single" w:color="000000" w:sz="4" w:space="0"/>
              <w:bottom w:val="single" w:color="000000" w:sz="4" w:space="0"/>
              <w:right w:val="single" w:color="000000" w:sz="4" w:space="0"/>
            </w:tcBorders>
            <w:noWrap w:val="0"/>
            <w:vAlign w:val="center"/>
          </w:tcPr>
          <w:p>
            <w:pPr>
              <w:spacing w:line="240" w:lineRule="exact"/>
              <w:jc w:val="left"/>
              <w:rPr>
                <w:rFonts w:hint="eastAsia" w:ascii="仿宋_GB2312" w:hAnsi="宋体" w:eastAsia="仿宋_GB2312"/>
                <w:kern w:val="0"/>
              </w:rPr>
            </w:pPr>
          </w:p>
        </w:tc>
      </w:tr>
      <w:tr>
        <w:tblPrEx>
          <w:tblCellMar>
            <w:top w:w="0" w:type="dxa"/>
            <w:left w:w="108" w:type="dxa"/>
            <w:bottom w:w="0" w:type="dxa"/>
            <w:right w:w="108" w:type="dxa"/>
          </w:tblCellMar>
        </w:tblPrEx>
        <w:trPr>
          <w:trHeight w:val="691" w:hRule="atLeast"/>
          <w:jc w:val="center"/>
        </w:trPr>
        <w:tc>
          <w:tcPr>
            <w:tcW w:w="1956" w:type="dxa"/>
            <w:gridSpan w:val="2"/>
            <w:tcBorders>
              <w:top w:val="single" w:color="auto"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合计</w:t>
            </w:r>
          </w:p>
        </w:tc>
        <w:tc>
          <w:tcPr>
            <w:tcW w:w="846" w:type="dxa"/>
            <w:tcBorders>
              <w:top w:val="single" w:color="000000"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r>
              <w:rPr>
                <w:rFonts w:ascii="仿宋_GB2312" w:hAnsi="仿宋_GB2312" w:eastAsia="仿宋_GB2312" w:cs="仿宋_GB2312"/>
                <w:sz w:val="18"/>
                <w:szCs w:val="18"/>
              </w:rPr>
              <w:t>4</w:t>
            </w:r>
          </w:p>
        </w:tc>
        <w:tc>
          <w:tcPr>
            <w:tcW w:w="2268" w:type="dxa"/>
            <w:tcBorders>
              <w:top w:val="single" w:color="000000" w:sz="4" w:space="0"/>
              <w:left w:val="single" w:color="000000" w:sz="4" w:space="0"/>
              <w:bottom w:val="single" w:color="000000" w:sz="4" w:space="0"/>
              <w:right w:val="single" w:color="000000" w:sz="4" w:space="0"/>
            </w:tcBorders>
            <w:noWrap/>
            <w:vAlign w:val="center"/>
          </w:tcPr>
          <w:p>
            <w:pPr>
              <w:spacing w:line="240" w:lineRule="exact"/>
              <w:jc w:val="center"/>
              <w:rPr>
                <w:rFonts w:hint="eastAsia" w:ascii="仿宋_GB2312" w:hAnsi="仿宋_GB2312" w:eastAsia="仿宋_GB2312" w:cs="仿宋_GB2312"/>
                <w:sz w:val="18"/>
                <w:szCs w:val="18"/>
              </w:rPr>
            </w:pPr>
          </w:p>
        </w:tc>
        <w:tc>
          <w:tcPr>
            <w:tcW w:w="992"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center"/>
              <w:rPr>
                <w:rFonts w:hint="eastAsia" w:ascii="仿宋_GB2312" w:hAnsi="仿宋_GB2312" w:eastAsia="仿宋_GB2312" w:cs="仿宋_GB2312"/>
                <w:sz w:val="18"/>
                <w:szCs w:val="18"/>
              </w:rPr>
            </w:pPr>
            <w:r>
              <w:rPr>
                <w:rFonts w:hint="eastAsia" w:ascii="仿宋_GB2312" w:hAnsi="仿宋_GB2312" w:eastAsia="仿宋_GB2312" w:cs="仿宋_GB2312"/>
                <w:sz w:val="18"/>
                <w:szCs w:val="18"/>
              </w:rPr>
              <w:t>1</w:t>
            </w:r>
            <w:r>
              <w:rPr>
                <w:rFonts w:ascii="仿宋_GB2312" w:hAnsi="仿宋_GB2312" w:eastAsia="仿宋_GB2312" w:cs="仿宋_GB2312"/>
                <w:sz w:val="18"/>
                <w:szCs w:val="18"/>
              </w:rPr>
              <w:t>4</w:t>
            </w:r>
          </w:p>
        </w:tc>
        <w:tc>
          <w:tcPr>
            <w:tcW w:w="1559" w:type="dxa"/>
            <w:tcBorders>
              <w:top w:val="single" w:color="000000" w:sz="4" w:space="0"/>
              <w:left w:val="single" w:color="000000" w:sz="4" w:space="0"/>
              <w:bottom w:val="single" w:color="000000" w:sz="4" w:space="0"/>
              <w:right w:val="single" w:color="000000" w:sz="4" w:space="0"/>
            </w:tcBorders>
            <w:noWrap w:val="0"/>
            <w:vAlign w:val="top"/>
          </w:tcPr>
          <w:p>
            <w:pPr>
              <w:spacing w:line="240" w:lineRule="exact"/>
              <w:jc w:val="left"/>
              <w:rPr>
                <w:rFonts w:hint="eastAsia" w:ascii="仿宋_GB2312" w:eastAsia="仿宋_GB2312" w:cs="等线"/>
                <w:kern w:val="0"/>
                <w:sz w:val="18"/>
                <w:szCs w:val="18"/>
              </w:rPr>
            </w:pPr>
          </w:p>
        </w:tc>
        <w:tc>
          <w:tcPr>
            <w:tcW w:w="5804" w:type="dxa"/>
            <w:tcBorders>
              <w:top w:val="single" w:color="auto" w:sz="4" w:space="0"/>
              <w:left w:val="single" w:color="000000" w:sz="4" w:space="0"/>
              <w:bottom w:val="single" w:color="000000" w:sz="4" w:space="0"/>
              <w:right w:val="single" w:color="000000" w:sz="4" w:space="0"/>
            </w:tcBorders>
            <w:noWrap w:val="0"/>
            <w:vAlign w:val="center"/>
          </w:tcPr>
          <w:p>
            <w:pPr>
              <w:spacing w:line="240" w:lineRule="exact"/>
              <w:jc w:val="left"/>
              <w:rPr>
                <w:rFonts w:hint="eastAsia" w:ascii="仿宋_GB2312" w:hAnsi="宋体" w:eastAsia="仿宋_GB2312"/>
                <w:kern w:val="0"/>
              </w:rPr>
            </w:pPr>
          </w:p>
        </w:tc>
      </w:tr>
      <w:tr>
        <w:tblPrEx>
          <w:tblCellMar>
            <w:top w:w="0" w:type="dxa"/>
            <w:left w:w="108" w:type="dxa"/>
            <w:bottom w:w="0" w:type="dxa"/>
            <w:right w:w="108" w:type="dxa"/>
          </w:tblCellMar>
        </w:tblPrEx>
        <w:trPr>
          <w:trHeight w:val="1390" w:hRule="atLeast"/>
          <w:jc w:val="center"/>
        </w:trPr>
        <w:tc>
          <w:tcPr>
            <w:tcW w:w="13425" w:type="dxa"/>
            <w:gridSpan w:val="7"/>
            <w:tcBorders>
              <w:top w:val="single" w:color="000000" w:sz="4" w:space="0"/>
              <w:left w:val="single" w:color="000000" w:sz="4" w:space="0"/>
              <w:bottom w:val="single" w:color="auto" w:sz="4" w:space="0"/>
              <w:right w:val="single" w:color="000000" w:sz="4" w:space="0"/>
            </w:tcBorders>
            <w:noWrap w:val="0"/>
            <w:vAlign w:val="top"/>
          </w:tcPr>
          <w:p>
            <w:pPr>
              <w:spacing w:line="360" w:lineRule="exact"/>
              <w:jc w:val="left"/>
              <w:rPr>
                <w:rFonts w:hint="eastAsia" w:ascii="仿宋_GB2312" w:eastAsia="仿宋_GB2312"/>
                <w:kern w:val="0"/>
                <w:szCs w:val="21"/>
              </w:rPr>
            </w:pPr>
            <w:r>
              <w:rPr>
                <w:rFonts w:hint="eastAsia" w:ascii="仿宋_GB2312" w:eastAsia="仿宋_GB2312"/>
                <w:b/>
                <w:bCs/>
                <w:kern w:val="0"/>
                <w:szCs w:val="21"/>
              </w:rPr>
              <w:t>教师资格证要求：</w:t>
            </w:r>
            <w:r>
              <w:rPr>
                <w:rFonts w:hint="eastAsia" w:ascii="仿宋_GB2312" w:eastAsia="仿宋_GB2312"/>
                <w:kern w:val="0"/>
                <w:szCs w:val="21"/>
              </w:rPr>
              <w:t>应聘人员，报考高中教师岗位须持有所报岗位学科高级中学教师资格证书；报考初中教师岗位须持有所报岗位学科初级或（高级）中学教师资格证书；报考小学要求具备小学及以上相应学科教师资格证书；报考职业中学教师岗位须持有所报岗位学科高级中学教师资格证书或中等职业学校本学科教师资格证书。教师资格证报到时暂未取得的，</w:t>
            </w:r>
            <w:r>
              <w:rPr>
                <w:rFonts w:hint="eastAsia" w:ascii="仿宋_GB2312" w:eastAsia="仿宋_GB2312" w:cs="等线"/>
                <w:kern w:val="0"/>
                <w:szCs w:val="21"/>
              </w:rPr>
              <w:t>硕士及以上学位研究生学历考生</w:t>
            </w:r>
            <w:r>
              <w:rPr>
                <w:rFonts w:hint="eastAsia" w:ascii="仿宋_GB2312" w:eastAsia="仿宋_GB2312"/>
                <w:kern w:val="0"/>
                <w:szCs w:val="21"/>
              </w:rPr>
              <w:t>允许报到之日起一年内取得相应学科岗位规定的教师资格证书，否则予以解聘。</w:t>
            </w:r>
          </w:p>
          <w:p>
            <w:pPr>
              <w:spacing w:line="360" w:lineRule="exact"/>
              <w:jc w:val="left"/>
              <w:rPr>
                <w:rFonts w:ascii="仿宋_GB2312" w:eastAsia="仿宋_GB2312"/>
                <w:kern w:val="0"/>
                <w:szCs w:val="21"/>
              </w:rPr>
            </w:pPr>
            <w:r>
              <w:rPr>
                <w:rFonts w:hint="eastAsia" w:ascii="仿宋_GB2312" w:eastAsia="仿宋_GB2312"/>
                <w:b/>
                <w:bCs/>
                <w:kern w:val="0"/>
                <w:szCs w:val="21"/>
              </w:rPr>
              <w:t>年龄要求</w:t>
            </w:r>
            <w:r>
              <w:rPr>
                <w:rFonts w:hint="eastAsia" w:ascii="仿宋_GB2312" w:eastAsia="仿宋_GB2312"/>
                <w:kern w:val="0"/>
                <w:szCs w:val="21"/>
              </w:rPr>
              <w:t>：硕士及以上学位研究生学历年龄要求40 周岁及以下。</w:t>
            </w:r>
          </w:p>
          <w:p>
            <w:pPr>
              <w:spacing w:line="360" w:lineRule="exact"/>
              <w:rPr>
                <w:rFonts w:hint="eastAsia" w:ascii="仿宋_GB2312" w:eastAsia="仿宋_GB2312" w:cs="等线"/>
                <w:kern w:val="0"/>
                <w:szCs w:val="21"/>
              </w:rPr>
            </w:pPr>
            <w:r>
              <w:rPr>
                <w:rFonts w:hint="eastAsia" w:ascii="仿宋_GB2312" w:eastAsia="仿宋_GB2312" w:cs="等线"/>
                <w:b/>
                <w:bCs/>
                <w:kern w:val="0"/>
                <w:szCs w:val="21"/>
              </w:rPr>
              <w:t>备注：</w:t>
            </w:r>
            <w:r>
              <w:rPr>
                <w:rFonts w:hint="eastAsia" w:ascii="仿宋_GB2312" w:eastAsia="仿宋_GB2312" w:cs="等线"/>
                <w:kern w:val="0"/>
                <w:szCs w:val="21"/>
              </w:rPr>
              <w:t>罗源滨海学校</w:t>
            </w:r>
            <w:r>
              <w:rPr>
                <w:rFonts w:hint="eastAsia" w:ascii="仿宋_GB2312" w:hAnsi="仿宋_GB2312" w:eastAsia="仿宋_GB2312" w:cs="仿宋_GB2312"/>
                <w:szCs w:val="21"/>
              </w:rPr>
              <w:t>中学语文教师、中学化学教师岗位需在</w:t>
            </w:r>
            <w:r>
              <w:rPr>
                <w:rFonts w:hint="eastAsia" w:ascii="仿宋_GB2312" w:eastAsia="仿宋_GB2312" w:cs="等线"/>
                <w:kern w:val="0"/>
                <w:szCs w:val="21"/>
              </w:rPr>
              <w:t>福州民族中学服务3年；罗源滨海学校</w:t>
            </w:r>
            <w:r>
              <w:rPr>
                <w:rFonts w:hint="eastAsia" w:ascii="仿宋_GB2312" w:hAnsi="仿宋_GB2312" w:eastAsia="仿宋_GB2312" w:cs="仿宋_GB2312"/>
                <w:szCs w:val="21"/>
              </w:rPr>
              <w:t>中学数学教师岗位需在</w:t>
            </w:r>
            <w:r>
              <w:rPr>
                <w:rFonts w:hint="eastAsia" w:ascii="仿宋_GB2312" w:eastAsia="仿宋_GB2312" w:cs="等线"/>
                <w:kern w:val="0"/>
                <w:szCs w:val="21"/>
              </w:rPr>
              <w:t>罗源第二中学服务三年；罗源滨海学校中学物理教师其中1个岗位需在罗源第一中学服务三年。</w:t>
            </w:r>
          </w:p>
          <w:p>
            <w:pPr>
              <w:spacing w:line="320" w:lineRule="exact"/>
              <w:jc w:val="left"/>
              <w:rPr>
                <w:rFonts w:hint="eastAsia" w:ascii="仿宋_GB2312" w:hAnsi="仿宋_GB2312" w:eastAsia="仿宋_GB2312" w:cs="仿宋_GB2312"/>
                <w:sz w:val="18"/>
                <w:szCs w:val="18"/>
              </w:rPr>
            </w:pPr>
          </w:p>
        </w:tc>
      </w:tr>
    </w:tbl>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仿宋_GB2312">
    <w:panose1 w:val="02010609030101010101"/>
    <w:charset w:val="86"/>
    <w:family w:val="modern"/>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DVmZmQxMmMzZGZjM2Y1YzNhMmZmMzRiMWE3OTg4Y2EifQ=="/>
  </w:docVars>
  <w:rsids>
    <w:rsidRoot w:val="0DEC376A"/>
    <w:rsid w:val="0DEC376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等线" w:hAnsi="等线" w:eastAsia="宋体" w:cs="宋体"/>
      <w:kern w:val="2"/>
      <w:sz w:val="21"/>
      <w:szCs w:val="21"/>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 w:type="character" w:styleId="5">
    <w:name w:val="page number"/>
    <w:basedOn w:val="4"/>
    <w:uiPriority w:val="0"/>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2023-11-08T12:48:00Z</dcterms:created>
  <dc:creator>罗马园艺</dc:creator>
  <cp:lastModifiedBy>罗马园艺</cp:lastModifiedBy>
  <dcterms:modified xsi:type="dcterms:W3CDTF">2023-11-08T12:48:44Z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175F9AA1A7DA41EA9FF3AE210CA602A3_11</vt:lpwstr>
  </property>
</Properties>
</file>