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600" w:lineRule="atLeast"/>
        <w:ind w:left="0" w:right="0"/>
        <w:jc w:val="left"/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21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60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-6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江西省中小学教师招聘岗位专业要求参照目录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600" w:lineRule="atLeast"/>
        <w:ind w:left="0" w:right="0"/>
        <w:jc w:val="center"/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2022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-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年修订）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520" w:lineRule="atLeast"/>
        <w:ind w:left="0" w:right="0" w:firstLine="64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520" w:lineRule="atLeast"/>
        <w:ind w:left="0" w:right="0" w:firstLine="643"/>
        <w:jc w:val="left"/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说明：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520" w:lineRule="atLeas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本目录中的专业来源于教育部制定的专业目录，往届毕业生中新旧专业名称不一致的，可对照《普通高等学校本科专业目录新旧专业对照表》、《高等职业教育专科新旧专业对照表》和《高等教育自学考试新旧专业对照表》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520" w:lineRule="atLeas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二、本目录中的分类是按照中小学教师招聘岗位需要进行归类的，与教育学科分类没有直接对应关系。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520" w:lineRule="atLeas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三、本目录仅适用于全省中小学及特岗教师招聘，考生应参照此目录进行报考。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520" w:lineRule="atLeas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四、研究生、本科、专科学历的小学教育专业（代码分别为：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045115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040107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670103K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）报考对应学历（及以下）层次要求的小学阶段任一学科岗位，均符合专业要求。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520" w:lineRule="atLeas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五、研究生学历的教育学专业（代码：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0401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）、教育经济与管理专业（代码：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120403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）、教育管理专业（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045101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），本科学历的教育学专业（代码：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040101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），如取得与报考岗位相同学科的教师资格证，均符合专业要求。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520" w:lineRule="atLeas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六、不在本目录范围的，能否通过资格审查、参加面试，由当地教师招聘领导小组研究决定。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6810375" cy="39147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10375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6819900" cy="379095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19900" cy="3790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49661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2023-12-02T01:31:04Z</dcterms:created>
  <dc:creator>SX-T</dc:creator>
  <cp:lastModifiedBy>SX-T</cp:lastModifiedBy>
  <dcterms:modified xsi:type="dcterms:W3CDTF">2023-12-02T01:31:34Z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A4E2DCAFDD444D89A4DA49DCD40B9A68_12</vt:lpwstr>
  </property>
</Properties>
</file>