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Fonts w:ascii="黑体" w:hAnsi="黑体" w:eastAsia="黑体"/>
          <w:color w:val="auto"/>
          <w:sz w:val="32"/>
          <w:szCs w:val="32"/>
        </w:rPr>
        <w:t>2</w:t>
      </w:r>
      <w:r>
        <w:rPr>
          <w:rFonts w:hint="eastAsia" w:ascii="黑体" w:hAnsi="黑体" w:eastAsia="黑体"/>
          <w:color w:val="auto"/>
          <w:sz w:val="32"/>
          <w:szCs w:val="32"/>
        </w:rPr>
        <w:t>：</w:t>
      </w:r>
    </w:p>
    <w:p>
      <w:pPr>
        <w:spacing w:line="560" w:lineRule="exact"/>
        <w:jc w:val="left"/>
        <w:rPr>
          <w:rFonts w:ascii="黑体" w:hAnsi="黑体" w:eastAsia="黑体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当阳市2024年城区义务教育学校自主招聘教师岗位及职数表</w:t>
      </w:r>
    </w:p>
    <w:tbl>
      <w:tblPr>
        <w:tblStyle w:val="4"/>
        <w:tblW w:w="12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0"/>
        <w:gridCol w:w="965"/>
        <w:gridCol w:w="1077"/>
        <w:gridCol w:w="1088"/>
        <w:gridCol w:w="3385"/>
        <w:gridCol w:w="1752"/>
        <w:gridCol w:w="1314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tblHeader/>
          <w:jc w:val="center"/>
        </w:trPr>
        <w:tc>
          <w:tcPr>
            <w:tcW w:w="124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招聘单位</w:t>
            </w:r>
          </w:p>
        </w:tc>
        <w:tc>
          <w:tcPr>
            <w:tcW w:w="9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申报岗位数</w:t>
            </w:r>
          </w:p>
        </w:tc>
        <w:tc>
          <w:tcPr>
            <w:tcW w:w="107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名称</w:t>
            </w:r>
          </w:p>
        </w:tc>
        <w:tc>
          <w:tcPr>
            <w:tcW w:w="10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描述</w:t>
            </w:r>
          </w:p>
        </w:tc>
        <w:tc>
          <w:tcPr>
            <w:tcW w:w="338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岗位所需专业</w:t>
            </w:r>
          </w:p>
        </w:tc>
        <w:tc>
          <w:tcPr>
            <w:tcW w:w="17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3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年龄</w:t>
            </w:r>
          </w:p>
        </w:tc>
        <w:tc>
          <w:tcPr>
            <w:tcW w:w="18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2"/>
                <w:szCs w:val="22"/>
                <w:lang w:bidi="ar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8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语文教师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从事语文教学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本科：汉语言、汉语言文学、汉语国际教育、应用语言学、秘书学、新闻学、国际新闻与传播；研究生：中国语言文学类、新闻传播学类；学科教学（语文）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本科及以上（获得学历、学位）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</w:tc>
        <w:tc>
          <w:tcPr>
            <w:tcW w:w="1899" w:type="dxa"/>
            <w:vMerge w:val="restart"/>
            <w:vAlign w:val="center"/>
          </w:tcPr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持有相应学段教师资格证书（或取得相应学段教师资格考试合格证明及相应普通话等级证书），持有高学段教师资格证人员可以报考低学段的岗位。</w:t>
            </w: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8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数学教师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从事数学教学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本科：数学类、统计学、应用统计学；研究生：数学类、统计学类、学科教学（数学）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3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英语教师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从事英语教学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本科：英语、商务英语；研究生：应用英语、英语笔译、英语口语、学科教学（英语）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  <w:lang w:val="en-US" w:eastAsia="zh-CN"/>
              </w:rPr>
              <w:t>4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体育教师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从事体育教学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本科：体育学类；研究生：体育学类；学科教学（体育）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音乐教师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从事音乐教学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本科：音乐与舞蹈学类、表演；研究生：音乐与舞蹈学类；学科教学（音乐）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30周岁及以下（1993年1月1日及以后出生），研究生及资教生（含特岗生）、“三支一扶”人员可放宽至35周岁及以下（1988年1月1日及以后出生）</w:t>
            </w:r>
          </w:p>
        </w:tc>
        <w:tc>
          <w:tcPr>
            <w:tcW w:w="1899" w:type="dxa"/>
            <w:vMerge w:val="restart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持有相应学段教师资格证书（或取得相应学段教师资格考试合格证明及相应普通话等级证书），持有高学段教师资格证人员可以报考低学段的岗位。</w:t>
            </w: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  <w:lang w:bidi="ar"/>
              </w:rPr>
            </w:pP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0"/>
                <w:szCs w:val="20"/>
                <w:lang w:bidi="ar"/>
              </w:rPr>
              <w:t>持有相应学段教师资格证书（或取得相应学段教师资格考试合格证明及相应普通话等级证书），持有高学段教师资格证人员可以报考低学段的岗位。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美术教师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从事美术教学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本科：美术学类、设计学类；研究生：美术学类；设计学类；学科教学（美术）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城区小学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心理健康教师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从事心理健康教学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本科：心理学类；研究生：心理学类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4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道德与法制教师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从事道法教学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本科：马克思主义理论类、政治学类、哲学：研究生：马克思主义理论类、政治学类、哲学类、学科教学（思政）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8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语文教师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从事语文教学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本科：汉语言、汉语言文学、汉语国际教育、应用语言学、秘书学、新闻学、国际新闻与传播；研究生：中国语言文学类、新闻传播学类；学科教学（语文）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9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数学教师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从事数学教学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本科：数学类、统计学、应用统计学；研究生：数学类、统计学类、学科教学（数学）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4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物理教师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从事物理教学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  <w:t>本科：物理学类、地球物理学类；研究生：物理学类、地球物理学类、学科教学（物理）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2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化学教师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从事化学教学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本科：化学类；研究生：化学、学科教学（化学）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4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生物教师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从事生物教学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本科：生物科学类；研究生：生物学类：学科教学（生物）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3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地理教师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从事地理教学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本科：地理科学类；研究生：地理学类，学科教学（地理）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3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历史教师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从事历史教学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本科：历史学类；研究生：历史学类；学科教学（历史）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7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英语教师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从事英语教学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本科：英语、商务英语；研究生：应用英语、英语笔译、英语口语、学科教学（英语）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信息技术教师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从事信息技术教学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本科：计算机类、教育技术学；研究生：计算机、计算机科学与技术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240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城区初中</w:t>
            </w:r>
          </w:p>
        </w:tc>
        <w:tc>
          <w:tcPr>
            <w:tcW w:w="965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1</w:t>
            </w:r>
          </w:p>
        </w:tc>
        <w:tc>
          <w:tcPr>
            <w:tcW w:w="1077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体育教师</w:t>
            </w:r>
          </w:p>
        </w:tc>
        <w:tc>
          <w:tcPr>
            <w:tcW w:w="1088" w:type="dxa"/>
            <w:noWrap/>
            <w:vAlign w:val="center"/>
          </w:tcPr>
          <w:p>
            <w:pPr>
              <w:jc w:val="center"/>
              <w:rPr>
                <w:rFonts w:hint="eastAsia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从事体育教学</w:t>
            </w:r>
          </w:p>
        </w:tc>
        <w:tc>
          <w:tcPr>
            <w:tcW w:w="3385" w:type="dxa"/>
            <w:vAlign w:val="center"/>
          </w:tcPr>
          <w:p>
            <w:pPr>
              <w:jc w:val="left"/>
              <w:rPr>
                <w:rFonts w:hint="eastAsia" w:ascii="CESI仿宋-GB2312" w:eastAsia="CESI仿宋-GB2312"/>
                <w:color w:val="auto"/>
                <w:sz w:val="20"/>
                <w:szCs w:val="20"/>
              </w:rPr>
            </w:pPr>
            <w:r>
              <w:rPr>
                <w:rFonts w:hint="eastAsia" w:ascii="CESI仿宋-GB2312" w:eastAsia="CESI仿宋-GB2312"/>
                <w:color w:val="auto"/>
                <w:sz w:val="20"/>
                <w:szCs w:val="20"/>
              </w:rPr>
              <w:t>本科：体育学类；研究生：体育学类；学科教学（体育）</w:t>
            </w:r>
          </w:p>
        </w:tc>
        <w:tc>
          <w:tcPr>
            <w:tcW w:w="1752" w:type="dxa"/>
            <w:noWrap/>
            <w:vAlign w:val="center"/>
          </w:tcPr>
          <w:p>
            <w:pPr>
              <w:jc w:val="left"/>
              <w:rPr>
                <w:rFonts w:hint="eastAsia" w:ascii="宋体"/>
                <w:color w:val="auto"/>
                <w:sz w:val="19"/>
                <w:szCs w:val="19"/>
              </w:rPr>
            </w:pPr>
            <w:r>
              <w:rPr>
                <w:rFonts w:hint="eastAsia"/>
                <w:color w:val="auto"/>
                <w:sz w:val="19"/>
                <w:szCs w:val="19"/>
              </w:rPr>
              <w:t>本科及以上（获得学历、学位）</w:t>
            </w: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合   计</w:t>
            </w:r>
          </w:p>
        </w:tc>
        <w:tc>
          <w:tcPr>
            <w:tcW w:w="96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0515" w:type="dxa"/>
            <w:gridSpan w:val="6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auto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/>
          <w:color w:val="auto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ESI仿宋-GB2312">
    <w:panose1 w:val="02000500000000000000"/>
    <w:charset w:val="86"/>
    <w:family w:val="roman"/>
    <w:pitch w:val="default"/>
    <w:sig w:usb0="800002AF" w:usb1="084F6CF8" w:usb2="00000010" w:usb3="00000000" w:csb0="0004000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DFE1DD"/>
    <w:rsid w:val="FFDFE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2024-03-13T15:54:00Z</dcterms:created>
  <dc:creator>user</dc:creator>
  <cp:lastModifiedBy>user</cp:lastModifiedBy>
  <dcterms:modified xsi:type="dcterms:W3CDTF">2024-03-13T15:54:59Z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23ED1854A37AD83BC45BF1652AA4A10F</vt:lpwstr>
  </property>
</Properties>
</file>