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6" w:lineRule="exact"/>
        <w:rPr>
          <w:rFonts w:ascii="仿宋" w:hAnsi="仿宋" w:eastAsia="仿宋" w:cs="方正黑体简体"/>
          <w:color w:val="auto"/>
          <w:sz w:val="28"/>
          <w:szCs w:val="28"/>
        </w:rPr>
      </w:pPr>
      <w:bookmarkStart w:id="0" w:name="_Hlk166528738"/>
      <w:bookmarkStart w:id="1" w:name="_Hlk166527869"/>
      <w:r>
        <w:rPr>
          <w:rFonts w:hint="eastAsia" w:ascii="仿宋" w:hAnsi="仿宋" w:eastAsia="仿宋" w:cs="方正黑体简体"/>
          <w:color w:val="auto"/>
          <w:sz w:val="28"/>
          <w:szCs w:val="28"/>
        </w:rPr>
        <w:t>附件1</w:t>
      </w:r>
      <w:bookmarkStart w:id="2" w:name="_GoBack"/>
      <w:bookmarkEnd w:id="2"/>
    </w:p>
    <w:p>
      <w:pPr>
        <w:spacing w:line="576" w:lineRule="exact"/>
        <w:jc w:val="center"/>
        <w:rPr>
          <w:rFonts w:ascii="仿宋" w:hAnsi="仿宋" w:eastAsia="仿宋" w:cs="方正小标宋简体"/>
          <w:color w:val="auto"/>
          <w:sz w:val="36"/>
          <w:szCs w:val="36"/>
        </w:rPr>
      </w:pPr>
      <w:r>
        <w:rPr>
          <w:rFonts w:hint="eastAsia" w:ascii="仿宋" w:hAnsi="仿宋" w:eastAsia="仿宋" w:cs="方正小标宋简体"/>
          <w:color w:val="auto"/>
          <w:sz w:val="36"/>
          <w:szCs w:val="36"/>
        </w:rPr>
        <w:t>广元市利州区高中学校2024年自主公开考核招聘师范院校毕业生岗位条件一览表</w:t>
      </w:r>
    </w:p>
    <w:p>
      <w:pPr>
        <w:spacing w:line="290" w:lineRule="exact"/>
        <w:jc w:val="center"/>
        <w:rPr>
          <w:rFonts w:ascii="仿宋" w:hAnsi="仿宋" w:eastAsia="仿宋"/>
          <w:color w:val="auto"/>
          <w:sz w:val="20"/>
          <w:szCs w:val="20"/>
        </w:rPr>
      </w:pPr>
    </w:p>
    <w:tbl>
      <w:tblPr>
        <w:tblStyle w:val="15"/>
        <w:tblW w:w="4826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438"/>
        <w:gridCol w:w="854"/>
        <w:gridCol w:w="916"/>
        <w:gridCol w:w="1244"/>
        <w:gridCol w:w="596"/>
        <w:gridCol w:w="666"/>
        <w:gridCol w:w="711"/>
        <w:gridCol w:w="4836"/>
        <w:gridCol w:w="1028"/>
        <w:gridCol w:w="1004"/>
        <w:gridCol w:w="10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965" w:hRule="atLeast"/>
          <w:tblHeader/>
          <w:jc w:val="center"/>
        </w:trPr>
        <w:tc>
          <w:tcPr>
            <w:tcW w:w="447" w:type="dxa"/>
            <w:vAlign w:val="center"/>
          </w:tcPr>
          <w:p>
            <w:pPr>
              <w:spacing w:line="290" w:lineRule="exact"/>
              <w:jc w:val="center"/>
              <w:rPr>
                <w:rFonts w:ascii="仿宋" w:hAnsi="仿宋" w:eastAsia="仿宋"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auto"/>
                <w:sz w:val="20"/>
                <w:szCs w:val="20"/>
              </w:rPr>
              <w:t>序号</w:t>
            </w:r>
          </w:p>
        </w:tc>
        <w:tc>
          <w:tcPr>
            <w:tcW w:w="872" w:type="dxa"/>
            <w:vAlign w:val="center"/>
          </w:tcPr>
          <w:p>
            <w:pPr>
              <w:spacing w:line="290" w:lineRule="exact"/>
              <w:jc w:val="center"/>
              <w:rPr>
                <w:rFonts w:ascii="仿宋" w:hAnsi="仿宋" w:eastAsia="仿宋"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auto"/>
                <w:sz w:val="20"/>
                <w:szCs w:val="20"/>
              </w:rPr>
              <w:t>主管部门</w:t>
            </w:r>
          </w:p>
        </w:tc>
        <w:tc>
          <w:tcPr>
            <w:tcW w:w="935" w:type="dxa"/>
            <w:vAlign w:val="center"/>
          </w:tcPr>
          <w:p>
            <w:pPr>
              <w:spacing w:line="290" w:lineRule="exact"/>
              <w:jc w:val="center"/>
              <w:rPr>
                <w:rFonts w:ascii="仿宋" w:hAnsi="仿宋" w:eastAsia="仿宋"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auto"/>
                <w:sz w:val="20"/>
                <w:szCs w:val="20"/>
              </w:rPr>
              <w:t>招聘单位</w:t>
            </w:r>
          </w:p>
          <w:p>
            <w:pPr>
              <w:spacing w:line="290" w:lineRule="exact"/>
              <w:jc w:val="center"/>
              <w:rPr>
                <w:rFonts w:ascii="仿宋" w:hAnsi="仿宋" w:eastAsia="仿宋"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auto"/>
                <w:sz w:val="20"/>
                <w:szCs w:val="20"/>
              </w:rPr>
              <w:t>名称</w:t>
            </w:r>
          </w:p>
        </w:tc>
        <w:tc>
          <w:tcPr>
            <w:tcW w:w="1270" w:type="dxa"/>
            <w:vAlign w:val="center"/>
          </w:tcPr>
          <w:p>
            <w:pPr>
              <w:spacing w:line="290" w:lineRule="exact"/>
              <w:jc w:val="center"/>
              <w:rPr>
                <w:rFonts w:ascii="仿宋" w:hAnsi="仿宋" w:eastAsia="仿宋"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auto"/>
                <w:sz w:val="20"/>
                <w:szCs w:val="20"/>
              </w:rPr>
              <w:t>招聘 岗位</w:t>
            </w:r>
          </w:p>
        </w:tc>
        <w:tc>
          <w:tcPr>
            <w:tcW w:w="609" w:type="dxa"/>
            <w:vAlign w:val="center"/>
          </w:tcPr>
          <w:p>
            <w:pPr>
              <w:spacing w:line="290" w:lineRule="exact"/>
              <w:jc w:val="center"/>
              <w:rPr>
                <w:rFonts w:ascii="仿宋" w:hAnsi="仿宋" w:eastAsia="仿宋"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auto"/>
                <w:sz w:val="20"/>
                <w:szCs w:val="20"/>
              </w:rPr>
              <w:t>岗位</w:t>
            </w:r>
          </w:p>
          <w:p>
            <w:pPr>
              <w:spacing w:line="290" w:lineRule="exact"/>
              <w:jc w:val="center"/>
              <w:rPr>
                <w:rFonts w:ascii="仿宋" w:hAnsi="仿宋" w:eastAsia="仿宋"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auto"/>
                <w:sz w:val="20"/>
                <w:szCs w:val="20"/>
              </w:rPr>
              <w:t>名称</w:t>
            </w:r>
          </w:p>
        </w:tc>
        <w:tc>
          <w:tcPr>
            <w:tcW w:w="679" w:type="dxa"/>
            <w:vAlign w:val="center"/>
          </w:tcPr>
          <w:p>
            <w:pPr>
              <w:spacing w:line="290" w:lineRule="exact"/>
              <w:jc w:val="center"/>
              <w:rPr>
                <w:rFonts w:hint="eastAsia" w:ascii="仿宋" w:hAnsi="仿宋" w:eastAsia="仿宋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0"/>
                <w:szCs w:val="20"/>
              </w:rPr>
              <w:t>招聘</w:t>
            </w:r>
          </w:p>
          <w:p>
            <w:pPr>
              <w:spacing w:line="290" w:lineRule="exact"/>
              <w:jc w:val="center"/>
              <w:rPr>
                <w:rFonts w:ascii="仿宋" w:hAnsi="仿宋" w:eastAsia="仿宋"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auto"/>
                <w:sz w:val="20"/>
                <w:szCs w:val="20"/>
              </w:rPr>
              <w:t>人数</w:t>
            </w:r>
          </w:p>
        </w:tc>
        <w:tc>
          <w:tcPr>
            <w:tcW w:w="725" w:type="dxa"/>
            <w:vAlign w:val="center"/>
          </w:tcPr>
          <w:p>
            <w:pPr>
              <w:spacing w:line="290" w:lineRule="exact"/>
              <w:jc w:val="center"/>
              <w:rPr>
                <w:rFonts w:ascii="仿宋" w:hAnsi="仿宋" w:eastAsia="仿宋"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auto"/>
                <w:sz w:val="20"/>
                <w:szCs w:val="20"/>
              </w:rPr>
              <w:t>学历</w:t>
            </w:r>
          </w:p>
        </w:tc>
        <w:tc>
          <w:tcPr>
            <w:tcW w:w="4937" w:type="dxa"/>
            <w:vAlign w:val="center"/>
          </w:tcPr>
          <w:p>
            <w:pPr>
              <w:spacing w:line="290" w:lineRule="exact"/>
              <w:jc w:val="center"/>
              <w:rPr>
                <w:rFonts w:ascii="仿宋" w:hAnsi="仿宋" w:eastAsia="仿宋"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auto"/>
                <w:sz w:val="20"/>
                <w:szCs w:val="20"/>
              </w:rPr>
              <w:t>专　　业</w:t>
            </w:r>
          </w:p>
        </w:tc>
        <w:tc>
          <w:tcPr>
            <w:tcW w:w="1049" w:type="dxa"/>
            <w:vAlign w:val="center"/>
          </w:tcPr>
          <w:p>
            <w:pPr>
              <w:spacing w:line="290" w:lineRule="exact"/>
              <w:jc w:val="center"/>
              <w:rPr>
                <w:rFonts w:ascii="仿宋" w:hAnsi="仿宋" w:eastAsia="仿宋"/>
                <w:color w:val="auto"/>
                <w:spacing w:val="-2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auto"/>
                <w:spacing w:val="-20"/>
                <w:sz w:val="20"/>
                <w:szCs w:val="20"/>
              </w:rPr>
              <w:t>专业技术职务任职资格</w:t>
            </w:r>
          </w:p>
        </w:tc>
        <w:tc>
          <w:tcPr>
            <w:tcW w:w="1025" w:type="dxa"/>
            <w:vAlign w:val="center"/>
          </w:tcPr>
          <w:p>
            <w:pPr>
              <w:spacing w:line="290" w:lineRule="exact"/>
              <w:jc w:val="center"/>
              <w:rPr>
                <w:rFonts w:hint="eastAsia" w:ascii="仿宋" w:hAnsi="仿宋" w:eastAsia="仿宋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0"/>
                <w:szCs w:val="20"/>
                <w:lang w:eastAsia="zh-CN"/>
              </w:rPr>
              <w:t>年龄</w:t>
            </w:r>
          </w:p>
        </w:tc>
        <w:tc>
          <w:tcPr>
            <w:tcW w:w="1025" w:type="dxa"/>
            <w:vAlign w:val="center"/>
          </w:tcPr>
          <w:p>
            <w:pPr>
              <w:spacing w:line="290" w:lineRule="exact"/>
              <w:jc w:val="center"/>
              <w:rPr>
                <w:rFonts w:ascii="仿宋" w:hAnsi="仿宋" w:eastAsia="仿宋"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auto"/>
                <w:sz w:val="20"/>
                <w:szCs w:val="20"/>
              </w:rPr>
              <w:t>其它要求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315" w:hRule="atLeast"/>
          <w:jc w:val="center"/>
        </w:trPr>
        <w:tc>
          <w:tcPr>
            <w:tcW w:w="447" w:type="dxa"/>
            <w:vAlign w:val="center"/>
          </w:tcPr>
          <w:p>
            <w:pPr>
              <w:spacing w:line="290" w:lineRule="exact"/>
              <w:jc w:val="center"/>
              <w:rPr>
                <w:rFonts w:ascii="仿宋" w:hAnsi="仿宋" w:eastAsia="仿宋"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auto"/>
                <w:sz w:val="20"/>
                <w:szCs w:val="20"/>
              </w:rPr>
              <w:t>1</w:t>
            </w:r>
          </w:p>
        </w:tc>
        <w:tc>
          <w:tcPr>
            <w:tcW w:w="872" w:type="dxa"/>
            <w:vAlign w:val="center"/>
          </w:tcPr>
          <w:p>
            <w:pPr>
              <w:spacing w:line="290" w:lineRule="exact"/>
              <w:jc w:val="center"/>
              <w:rPr>
                <w:rFonts w:ascii="仿宋" w:hAnsi="仿宋" w:eastAsia="仿宋"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auto"/>
                <w:sz w:val="20"/>
                <w:szCs w:val="20"/>
              </w:rPr>
              <w:t>利州区教育局</w:t>
            </w:r>
          </w:p>
        </w:tc>
        <w:tc>
          <w:tcPr>
            <w:tcW w:w="935" w:type="dxa"/>
            <w:vAlign w:val="center"/>
          </w:tcPr>
          <w:p>
            <w:pPr>
              <w:spacing w:line="290" w:lineRule="exact"/>
              <w:jc w:val="center"/>
              <w:rPr>
                <w:rFonts w:ascii="仿宋" w:hAnsi="仿宋" w:eastAsia="仿宋"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auto"/>
                <w:sz w:val="20"/>
                <w:szCs w:val="20"/>
                <w:lang w:eastAsia="zh-CN"/>
              </w:rPr>
              <w:t>四川省</w:t>
            </w:r>
            <w:r>
              <w:rPr>
                <w:rFonts w:hint="eastAsia" w:ascii="仿宋" w:hAnsi="仿宋" w:eastAsia="仿宋"/>
                <w:color w:val="auto"/>
                <w:sz w:val="20"/>
                <w:szCs w:val="20"/>
              </w:rPr>
              <w:t>广元市宝轮中学</w:t>
            </w:r>
          </w:p>
        </w:tc>
        <w:tc>
          <w:tcPr>
            <w:tcW w:w="1270" w:type="dxa"/>
            <w:vAlign w:val="center"/>
          </w:tcPr>
          <w:p>
            <w:pPr>
              <w:spacing w:line="290" w:lineRule="exact"/>
              <w:jc w:val="center"/>
              <w:rPr>
                <w:rFonts w:ascii="仿宋" w:hAnsi="仿宋" w:eastAsia="仿宋"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auto"/>
                <w:sz w:val="20"/>
                <w:szCs w:val="20"/>
              </w:rPr>
              <w:t>专业技术</w:t>
            </w:r>
          </w:p>
          <w:p>
            <w:pPr>
              <w:spacing w:line="290" w:lineRule="exact"/>
              <w:jc w:val="center"/>
              <w:rPr>
                <w:rFonts w:ascii="仿宋" w:hAnsi="仿宋" w:eastAsia="仿宋"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auto"/>
                <w:sz w:val="20"/>
                <w:szCs w:val="20"/>
              </w:rPr>
              <w:t>岗位十二级</w:t>
            </w:r>
          </w:p>
        </w:tc>
        <w:tc>
          <w:tcPr>
            <w:tcW w:w="609" w:type="dxa"/>
            <w:vAlign w:val="center"/>
          </w:tcPr>
          <w:p>
            <w:pPr>
              <w:spacing w:line="290" w:lineRule="exact"/>
              <w:jc w:val="center"/>
              <w:rPr>
                <w:rFonts w:ascii="仿宋" w:hAnsi="仿宋" w:eastAsia="仿宋"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auto"/>
                <w:sz w:val="20"/>
                <w:szCs w:val="20"/>
              </w:rPr>
              <w:t>高中语文</w:t>
            </w:r>
          </w:p>
        </w:tc>
        <w:tc>
          <w:tcPr>
            <w:tcW w:w="679" w:type="dxa"/>
            <w:vAlign w:val="center"/>
          </w:tcPr>
          <w:p>
            <w:pPr>
              <w:spacing w:line="290" w:lineRule="exact"/>
              <w:jc w:val="center"/>
              <w:rPr>
                <w:rFonts w:ascii="仿宋" w:hAnsi="仿宋" w:eastAsia="仿宋"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auto"/>
                <w:sz w:val="20"/>
                <w:szCs w:val="20"/>
              </w:rPr>
              <w:t>3</w:t>
            </w:r>
          </w:p>
        </w:tc>
        <w:tc>
          <w:tcPr>
            <w:tcW w:w="725" w:type="dxa"/>
            <w:vAlign w:val="center"/>
          </w:tcPr>
          <w:p>
            <w:pPr>
              <w:spacing w:line="290" w:lineRule="exact"/>
              <w:jc w:val="center"/>
              <w:rPr>
                <w:rFonts w:ascii="仿宋" w:hAnsi="仿宋" w:eastAsia="仿宋"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 w:cs="微软雅黑"/>
                <w:color w:val="auto"/>
                <w:sz w:val="20"/>
                <w:szCs w:val="20"/>
              </w:rPr>
              <w:t>本科及以上</w:t>
            </w:r>
          </w:p>
        </w:tc>
        <w:tc>
          <w:tcPr>
            <w:tcW w:w="4937" w:type="dxa"/>
            <w:vAlign w:val="center"/>
          </w:tcPr>
          <w:p>
            <w:pPr>
              <w:widowControl/>
              <w:rPr>
                <w:rFonts w:ascii="仿宋" w:hAnsi="仿宋" w:eastAsia="仿宋"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auto"/>
                <w:sz w:val="20"/>
                <w:szCs w:val="20"/>
              </w:rPr>
              <w:t>研究生：中国语言文学、教育（学科教学-语文）</w:t>
            </w:r>
          </w:p>
          <w:p>
            <w:pPr>
              <w:widowControl/>
              <w:rPr>
                <w:rFonts w:ascii="仿宋" w:hAnsi="仿宋" w:eastAsia="仿宋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auto"/>
                <w:sz w:val="20"/>
                <w:szCs w:val="20"/>
              </w:rPr>
              <w:t>本科：汉语言文学、汉语言、应用语言学、中国语言与文化、中国语言文学</w:t>
            </w:r>
          </w:p>
        </w:tc>
        <w:tc>
          <w:tcPr>
            <w:tcW w:w="1049" w:type="dxa"/>
            <w:vAlign w:val="center"/>
          </w:tcPr>
          <w:p>
            <w:pPr>
              <w:spacing w:line="290" w:lineRule="exact"/>
              <w:jc w:val="center"/>
              <w:rPr>
                <w:rFonts w:ascii="仿宋" w:hAnsi="仿宋" w:eastAsia="仿宋"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auto"/>
                <w:sz w:val="20"/>
                <w:szCs w:val="20"/>
              </w:rPr>
              <w:t>具有相应教师资格</w:t>
            </w:r>
          </w:p>
        </w:tc>
        <w:tc>
          <w:tcPr>
            <w:tcW w:w="1025" w:type="dxa"/>
            <w:vAlign w:val="center"/>
          </w:tcPr>
          <w:p>
            <w:pPr>
              <w:spacing w:line="290" w:lineRule="exact"/>
              <w:jc w:val="center"/>
              <w:rPr>
                <w:rFonts w:hint="default" w:ascii="仿宋" w:hAnsi="仿宋" w:eastAsia="仿宋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0"/>
                <w:szCs w:val="20"/>
                <w:lang w:val="en-US" w:eastAsia="zh-CN"/>
              </w:rPr>
              <w:t>35周岁及以下</w:t>
            </w:r>
          </w:p>
        </w:tc>
        <w:tc>
          <w:tcPr>
            <w:tcW w:w="1025" w:type="dxa"/>
            <w:vAlign w:val="center"/>
          </w:tcPr>
          <w:p>
            <w:pPr>
              <w:spacing w:line="290" w:lineRule="exact"/>
              <w:jc w:val="center"/>
              <w:rPr>
                <w:rFonts w:ascii="仿宋" w:hAnsi="仿宋" w:eastAsia="仿宋"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auto"/>
                <w:sz w:val="20"/>
                <w:szCs w:val="20"/>
              </w:rPr>
              <w:t>最低服务年限5年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89" w:hRule="atLeast"/>
          <w:jc w:val="center"/>
        </w:trPr>
        <w:tc>
          <w:tcPr>
            <w:tcW w:w="447" w:type="dxa"/>
            <w:vAlign w:val="center"/>
          </w:tcPr>
          <w:p>
            <w:pPr>
              <w:spacing w:line="290" w:lineRule="exact"/>
              <w:jc w:val="center"/>
              <w:rPr>
                <w:rFonts w:ascii="仿宋" w:hAnsi="仿宋" w:eastAsia="仿宋"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auto"/>
                <w:sz w:val="20"/>
                <w:szCs w:val="20"/>
              </w:rPr>
              <w:t>2</w:t>
            </w:r>
          </w:p>
        </w:tc>
        <w:tc>
          <w:tcPr>
            <w:tcW w:w="872" w:type="dxa"/>
            <w:vAlign w:val="center"/>
          </w:tcPr>
          <w:p>
            <w:pPr>
              <w:spacing w:line="290" w:lineRule="exact"/>
              <w:jc w:val="center"/>
              <w:rPr>
                <w:rFonts w:ascii="仿宋" w:hAnsi="仿宋" w:eastAsia="仿宋"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auto"/>
                <w:sz w:val="20"/>
                <w:szCs w:val="20"/>
              </w:rPr>
              <w:t>利州区教育局</w:t>
            </w:r>
          </w:p>
        </w:tc>
        <w:tc>
          <w:tcPr>
            <w:tcW w:w="935" w:type="dxa"/>
            <w:vAlign w:val="center"/>
          </w:tcPr>
          <w:p>
            <w:pPr>
              <w:spacing w:line="290" w:lineRule="exact"/>
              <w:jc w:val="center"/>
              <w:rPr>
                <w:rFonts w:ascii="仿宋" w:hAnsi="仿宋" w:eastAsia="仿宋"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auto"/>
                <w:sz w:val="20"/>
                <w:szCs w:val="20"/>
                <w:lang w:eastAsia="zh-CN"/>
              </w:rPr>
              <w:t>四川省</w:t>
            </w:r>
            <w:r>
              <w:rPr>
                <w:rFonts w:hint="eastAsia" w:ascii="仿宋" w:hAnsi="仿宋" w:eastAsia="仿宋"/>
                <w:color w:val="auto"/>
                <w:sz w:val="20"/>
                <w:szCs w:val="20"/>
              </w:rPr>
              <w:t>广元市宝轮中学</w:t>
            </w:r>
          </w:p>
        </w:tc>
        <w:tc>
          <w:tcPr>
            <w:tcW w:w="1270" w:type="dxa"/>
            <w:vAlign w:val="center"/>
          </w:tcPr>
          <w:p>
            <w:pPr>
              <w:spacing w:line="290" w:lineRule="exact"/>
              <w:jc w:val="center"/>
              <w:rPr>
                <w:rFonts w:ascii="仿宋" w:hAnsi="仿宋" w:eastAsia="仿宋"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auto"/>
                <w:sz w:val="20"/>
                <w:szCs w:val="20"/>
              </w:rPr>
              <w:t>专业技术</w:t>
            </w:r>
          </w:p>
          <w:p>
            <w:pPr>
              <w:spacing w:line="290" w:lineRule="exact"/>
              <w:jc w:val="center"/>
              <w:rPr>
                <w:rFonts w:ascii="仿宋" w:hAnsi="仿宋" w:eastAsia="仿宋"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auto"/>
                <w:sz w:val="20"/>
                <w:szCs w:val="20"/>
              </w:rPr>
              <w:t>岗位十二级</w:t>
            </w:r>
          </w:p>
        </w:tc>
        <w:tc>
          <w:tcPr>
            <w:tcW w:w="609" w:type="dxa"/>
            <w:vAlign w:val="center"/>
          </w:tcPr>
          <w:p>
            <w:pPr>
              <w:spacing w:line="290" w:lineRule="exact"/>
              <w:jc w:val="center"/>
              <w:rPr>
                <w:rFonts w:ascii="仿宋" w:hAnsi="仿宋" w:eastAsia="仿宋"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auto"/>
                <w:sz w:val="20"/>
                <w:szCs w:val="20"/>
              </w:rPr>
              <w:t>高中数学</w:t>
            </w:r>
          </w:p>
        </w:tc>
        <w:tc>
          <w:tcPr>
            <w:tcW w:w="679" w:type="dxa"/>
            <w:vAlign w:val="center"/>
          </w:tcPr>
          <w:p>
            <w:pPr>
              <w:spacing w:line="290" w:lineRule="exact"/>
              <w:jc w:val="center"/>
              <w:rPr>
                <w:rFonts w:ascii="仿宋" w:hAnsi="仿宋" w:eastAsia="仿宋"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auto"/>
                <w:sz w:val="20"/>
                <w:szCs w:val="20"/>
              </w:rPr>
              <w:t>2</w:t>
            </w:r>
          </w:p>
        </w:tc>
        <w:tc>
          <w:tcPr>
            <w:tcW w:w="725" w:type="dxa"/>
            <w:vAlign w:val="center"/>
          </w:tcPr>
          <w:p>
            <w:pPr>
              <w:spacing w:line="290" w:lineRule="exact"/>
              <w:jc w:val="center"/>
              <w:rPr>
                <w:rFonts w:ascii="仿宋" w:hAnsi="仿宋" w:eastAsia="仿宋"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 w:cs="微软雅黑"/>
                <w:color w:val="auto"/>
                <w:sz w:val="20"/>
                <w:szCs w:val="20"/>
              </w:rPr>
              <w:t>本科及以上</w:t>
            </w:r>
          </w:p>
        </w:tc>
        <w:tc>
          <w:tcPr>
            <w:tcW w:w="4937" w:type="dxa"/>
            <w:vAlign w:val="center"/>
          </w:tcPr>
          <w:p>
            <w:pPr>
              <w:widowControl/>
              <w:rPr>
                <w:rFonts w:ascii="仿宋" w:hAnsi="仿宋" w:eastAsia="仿宋"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auto"/>
                <w:sz w:val="20"/>
                <w:szCs w:val="20"/>
              </w:rPr>
              <w:t>研究生：数学、教育（学科教学-数学）</w:t>
            </w:r>
          </w:p>
          <w:p>
            <w:pPr>
              <w:widowControl/>
              <w:rPr>
                <w:rFonts w:ascii="仿宋" w:hAnsi="仿宋" w:eastAsia="仿宋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auto"/>
                <w:sz w:val="20"/>
                <w:szCs w:val="20"/>
              </w:rPr>
              <w:t>本科：数学与应用数学、信息与计算科学、数理基础科学、数据计算及应用、应用数学</w:t>
            </w:r>
          </w:p>
        </w:tc>
        <w:tc>
          <w:tcPr>
            <w:tcW w:w="1049" w:type="dxa"/>
            <w:vAlign w:val="center"/>
          </w:tcPr>
          <w:p>
            <w:pPr>
              <w:spacing w:line="290" w:lineRule="exact"/>
              <w:jc w:val="center"/>
              <w:rPr>
                <w:rFonts w:ascii="仿宋" w:hAnsi="仿宋" w:eastAsia="仿宋"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auto"/>
                <w:sz w:val="20"/>
                <w:szCs w:val="20"/>
              </w:rPr>
              <w:t>具有相应教师资格</w:t>
            </w:r>
          </w:p>
        </w:tc>
        <w:tc>
          <w:tcPr>
            <w:tcW w:w="1025" w:type="dxa"/>
            <w:vAlign w:val="center"/>
          </w:tcPr>
          <w:p>
            <w:pPr>
              <w:spacing w:line="290" w:lineRule="exact"/>
              <w:jc w:val="center"/>
              <w:rPr>
                <w:rFonts w:hint="eastAsia" w:ascii="仿宋" w:hAnsi="仿宋" w:eastAsia="仿宋"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auto"/>
                <w:sz w:val="20"/>
                <w:szCs w:val="20"/>
                <w:lang w:val="en-US" w:eastAsia="zh-CN"/>
              </w:rPr>
              <w:t>35周岁及以下</w:t>
            </w:r>
          </w:p>
        </w:tc>
        <w:tc>
          <w:tcPr>
            <w:tcW w:w="1025" w:type="dxa"/>
            <w:vAlign w:val="center"/>
          </w:tcPr>
          <w:p>
            <w:pPr>
              <w:spacing w:line="290" w:lineRule="exact"/>
              <w:jc w:val="center"/>
              <w:rPr>
                <w:rFonts w:ascii="仿宋" w:hAnsi="仿宋" w:eastAsia="仿宋"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auto"/>
                <w:sz w:val="20"/>
                <w:szCs w:val="20"/>
              </w:rPr>
              <w:t>最低服务年限5年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033" w:hRule="atLeast"/>
          <w:jc w:val="center"/>
        </w:trPr>
        <w:tc>
          <w:tcPr>
            <w:tcW w:w="447" w:type="dxa"/>
            <w:vAlign w:val="center"/>
          </w:tcPr>
          <w:p>
            <w:pPr>
              <w:spacing w:line="290" w:lineRule="exact"/>
              <w:jc w:val="center"/>
              <w:rPr>
                <w:rFonts w:ascii="仿宋" w:hAnsi="仿宋" w:eastAsia="仿宋"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auto"/>
                <w:sz w:val="20"/>
                <w:szCs w:val="20"/>
              </w:rPr>
              <w:t>3</w:t>
            </w:r>
          </w:p>
        </w:tc>
        <w:tc>
          <w:tcPr>
            <w:tcW w:w="872" w:type="dxa"/>
            <w:vAlign w:val="center"/>
          </w:tcPr>
          <w:p>
            <w:pPr>
              <w:spacing w:line="290" w:lineRule="exact"/>
              <w:jc w:val="center"/>
              <w:rPr>
                <w:rFonts w:ascii="仿宋" w:hAnsi="仿宋" w:eastAsia="仿宋"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auto"/>
                <w:sz w:val="20"/>
                <w:szCs w:val="20"/>
              </w:rPr>
              <w:t>利州区教育局</w:t>
            </w:r>
          </w:p>
        </w:tc>
        <w:tc>
          <w:tcPr>
            <w:tcW w:w="935" w:type="dxa"/>
            <w:vAlign w:val="center"/>
          </w:tcPr>
          <w:p>
            <w:pPr>
              <w:spacing w:line="290" w:lineRule="exact"/>
              <w:jc w:val="center"/>
              <w:rPr>
                <w:rFonts w:ascii="仿宋" w:hAnsi="仿宋" w:eastAsia="仿宋"/>
                <w:color w:val="auto"/>
                <w:spacing w:val="-18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auto"/>
                <w:sz w:val="20"/>
                <w:szCs w:val="20"/>
                <w:lang w:eastAsia="zh-CN"/>
              </w:rPr>
              <w:t>四川省</w:t>
            </w:r>
            <w:r>
              <w:rPr>
                <w:rFonts w:hint="eastAsia" w:ascii="仿宋" w:hAnsi="仿宋" w:eastAsia="仿宋"/>
                <w:color w:val="auto"/>
                <w:sz w:val="20"/>
                <w:szCs w:val="20"/>
              </w:rPr>
              <w:t>广元市宝轮中学</w:t>
            </w:r>
          </w:p>
        </w:tc>
        <w:tc>
          <w:tcPr>
            <w:tcW w:w="1270" w:type="dxa"/>
            <w:vAlign w:val="center"/>
          </w:tcPr>
          <w:p>
            <w:pPr>
              <w:spacing w:line="290" w:lineRule="exact"/>
              <w:jc w:val="center"/>
              <w:rPr>
                <w:rFonts w:ascii="仿宋" w:hAnsi="仿宋" w:eastAsia="仿宋"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auto"/>
                <w:sz w:val="20"/>
                <w:szCs w:val="20"/>
              </w:rPr>
              <w:t>专业技术</w:t>
            </w:r>
          </w:p>
          <w:p>
            <w:pPr>
              <w:spacing w:line="290" w:lineRule="exact"/>
              <w:jc w:val="center"/>
              <w:rPr>
                <w:rFonts w:ascii="仿宋" w:hAnsi="仿宋" w:eastAsia="仿宋"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auto"/>
                <w:sz w:val="20"/>
                <w:szCs w:val="20"/>
              </w:rPr>
              <w:t>岗位十二级</w:t>
            </w:r>
          </w:p>
        </w:tc>
        <w:tc>
          <w:tcPr>
            <w:tcW w:w="609" w:type="dxa"/>
            <w:vAlign w:val="center"/>
          </w:tcPr>
          <w:p>
            <w:pPr>
              <w:spacing w:line="290" w:lineRule="exact"/>
              <w:jc w:val="center"/>
              <w:rPr>
                <w:rFonts w:ascii="仿宋" w:hAnsi="仿宋" w:eastAsia="仿宋"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auto"/>
                <w:sz w:val="20"/>
                <w:szCs w:val="20"/>
              </w:rPr>
              <w:t>高中生物</w:t>
            </w:r>
          </w:p>
        </w:tc>
        <w:tc>
          <w:tcPr>
            <w:tcW w:w="679" w:type="dxa"/>
            <w:vAlign w:val="center"/>
          </w:tcPr>
          <w:p>
            <w:pPr>
              <w:spacing w:line="290" w:lineRule="exact"/>
              <w:jc w:val="center"/>
              <w:rPr>
                <w:rFonts w:ascii="仿宋" w:hAnsi="仿宋" w:eastAsia="仿宋"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auto"/>
                <w:sz w:val="20"/>
                <w:szCs w:val="20"/>
              </w:rPr>
              <w:t>1</w:t>
            </w:r>
          </w:p>
        </w:tc>
        <w:tc>
          <w:tcPr>
            <w:tcW w:w="725" w:type="dxa"/>
            <w:vAlign w:val="center"/>
          </w:tcPr>
          <w:p>
            <w:pPr>
              <w:spacing w:line="290" w:lineRule="exact"/>
              <w:jc w:val="center"/>
              <w:rPr>
                <w:rFonts w:ascii="仿宋" w:hAnsi="仿宋" w:eastAsia="仿宋"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auto"/>
                <w:sz w:val="20"/>
                <w:szCs w:val="20"/>
              </w:rPr>
              <w:t>研究生及以上</w:t>
            </w:r>
          </w:p>
        </w:tc>
        <w:tc>
          <w:tcPr>
            <w:tcW w:w="4937" w:type="dxa"/>
            <w:vAlign w:val="center"/>
          </w:tcPr>
          <w:p>
            <w:pPr>
              <w:widowControl/>
              <w:rPr>
                <w:rFonts w:ascii="仿宋" w:hAnsi="仿宋" w:eastAsia="仿宋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auto"/>
                <w:sz w:val="20"/>
                <w:szCs w:val="20"/>
              </w:rPr>
              <w:t>研究生：生物学、草学、教育（学科教学-生物）</w:t>
            </w:r>
          </w:p>
        </w:tc>
        <w:tc>
          <w:tcPr>
            <w:tcW w:w="1049" w:type="dxa"/>
            <w:vAlign w:val="center"/>
          </w:tcPr>
          <w:p>
            <w:pPr>
              <w:spacing w:line="290" w:lineRule="exact"/>
              <w:jc w:val="center"/>
              <w:rPr>
                <w:rFonts w:ascii="仿宋" w:hAnsi="仿宋" w:eastAsia="仿宋"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auto"/>
                <w:sz w:val="20"/>
                <w:szCs w:val="20"/>
              </w:rPr>
              <w:t>具有相应教师资格</w:t>
            </w:r>
          </w:p>
        </w:tc>
        <w:tc>
          <w:tcPr>
            <w:tcW w:w="1025" w:type="dxa"/>
            <w:vAlign w:val="center"/>
          </w:tcPr>
          <w:p>
            <w:pPr>
              <w:spacing w:line="290" w:lineRule="exact"/>
              <w:jc w:val="center"/>
              <w:rPr>
                <w:rFonts w:hint="eastAsia" w:ascii="仿宋" w:hAnsi="仿宋" w:eastAsia="仿宋"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auto"/>
                <w:sz w:val="20"/>
                <w:szCs w:val="20"/>
                <w:lang w:val="en-US" w:eastAsia="zh-CN"/>
              </w:rPr>
              <w:t>35周岁及以下</w:t>
            </w:r>
          </w:p>
        </w:tc>
        <w:tc>
          <w:tcPr>
            <w:tcW w:w="1025" w:type="dxa"/>
            <w:vAlign w:val="center"/>
          </w:tcPr>
          <w:p>
            <w:pPr>
              <w:spacing w:line="290" w:lineRule="exact"/>
              <w:jc w:val="center"/>
              <w:rPr>
                <w:rFonts w:ascii="仿宋" w:hAnsi="仿宋" w:eastAsia="仿宋"/>
                <w:color w:val="auto"/>
                <w:spacing w:val="-16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auto"/>
                <w:sz w:val="20"/>
                <w:szCs w:val="20"/>
              </w:rPr>
              <w:t>最低服务年限5年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977" w:hRule="atLeast"/>
          <w:jc w:val="center"/>
        </w:trPr>
        <w:tc>
          <w:tcPr>
            <w:tcW w:w="447" w:type="dxa"/>
            <w:vAlign w:val="center"/>
          </w:tcPr>
          <w:p>
            <w:pPr>
              <w:spacing w:line="290" w:lineRule="exact"/>
              <w:jc w:val="center"/>
              <w:rPr>
                <w:rFonts w:ascii="仿宋" w:hAnsi="仿宋" w:eastAsia="仿宋"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auto"/>
                <w:sz w:val="20"/>
                <w:szCs w:val="20"/>
              </w:rPr>
              <w:t>4</w:t>
            </w:r>
          </w:p>
        </w:tc>
        <w:tc>
          <w:tcPr>
            <w:tcW w:w="872" w:type="dxa"/>
            <w:vAlign w:val="center"/>
          </w:tcPr>
          <w:p>
            <w:pPr>
              <w:spacing w:line="290" w:lineRule="exact"/>
              <w:jc w:val="center"/>
              <w:rPr>
                <w:rFonts w:ascii="仿宋" w:hAnsi="仿宋" w:eastAsia="仿宋"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auto"/>
                <w:sz w:val="20"/>
                <w:szCs w:val="20"/>
              </w:rPr>
              <w:t>利州区教育局</w:t>
            </w:r>
          </w:p>
        </w:tc>
        <w:tc>
          <w:tcPr>
            <w:tcW w:w="935" w:type="dxa"/>
            <w:vAlign w:val="center"/>
          </w:tcPr>
          <w:p>
            <w:pPr>
              <w:spacing w:line="290" w:lineRule="exact"/>
              <w:jc w:val="center"/>
              <w:rPr>
                <w:rFonts w:ascii="仿宋" w:hAnsi="仿宋" w:eastAsia="仿宋"/>
                <w:color w:val="auto"/>
                <w:spacing w:val="-18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auto"/>
                <w:sz w:val="20"/>
                <w:szCs w:val="20"/>
                <w:lang w:eastAsia="zh-CN"/>
              </w:rPr>
              <w:t>四川省</w:t>
            </w:r>
            <w:r>
              <w:rPr>
                <w:rFonts w:hint="eastAsia" w:ascii="仿宋" w:hAnsi="仿宋" w:eastAsia="仿宋"/>
                <w:color w:val="auto"/>
                <w:sz w:val="20"/>
                <w:szCs w:val="20"/>
              </w:rPr>
              <w:t>广元市宝轮中学</w:t>
            </w:r>
          </w:p>
        </w:tc>
        <w:tc>
          <w:tcPr>
            <w:tcW w:w="1270" w:type="dxa"/>
            <w:vAlign w:val="center"/>
          </w:tcPr>
          <w:p>
            <w:pPr>
              <w:spacing w:line="290" w:lineRule="exact"/>
              <w:jc w:val="center"/>
              <w:rPr>
                <w:rFonts w:ascii="仿宋" w:hAnsi="仿宋" w:eastAsia="仿宋"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auto"/>
                <w:sz w:val="20"/>
                <w:szCs w:val="20"/>
              </w:rPr>
              <w:t>专业技术</w:t>
            </w:r>
          </w:p>
          <w:p>
            <w:pPr>
              <w:spacing w:line="290" w:lineRule="exact"/>
              <w:jc w:val="center"/>
              <w:rPr>
                <w:rFonts w:ascii="仿宋" w:hAnsi="仿宋" w:eastAsia="仿宋"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auto"/>
                <w:sz w:val="20"/>
                <w:szCs w:val="20"/>
              </w:rPr>
              <w:t>岗位十二级</w:t>
            </w:r>
          </w:p>
        </w:tc>
        <w:tc>
          <w:tcPr>
            <w:tcW w:w="609" w:type="dxa"/>
            <w:vAlign w:val="center"/>
          </w:tcPr>
          <w:p>
            <w:pPr>
              <w:spacing w:line="290" w:lineRule="exact"/>
              <w:jc w:val="center"/>
              <w:rPr>
                <w:rFonts w:ascii="仿宋" w:hAnsi="仿宋" w:eastAsia="仿宋"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auto"/>
                <w:sz w:val="20"/>
                <w:szCs w:val="20"/>
              </w:rPr>
              <w:t>高中物理</w:t>
            </w:r>
          </w:p>
        </w:tc>
        <w:tc>
          <w:tcPr>
            <w:tcW w:w="679" w:type="dxa"/>
            <w:vAlign w:val="center"/>
          </w:tcPr>
          <w:p>
            <w:pPr>
              <w:spacing w:line="290" w:lineRule="exact"/>
              <w:jc w:val="center"/>
              <w:rPr>
                <w:rFonts w:ascii="仿宋" w:hAnsi="仿宋" w:eastAsia="仿宋"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auto"/>
                <w:sz w:val="20"/>
                <w:szCs w:val="20"/>
              </w:rPr>
              <w:t>1</w:t>
            </w:r>
          </w:p>
        </w:tc>
        <w:tc>
          <w:tcPr>
            <w:tcW w:w="725" w:type="dxa"/>
            <w:vAlign w:val="center"/>
          </w:tcPr>
          <w:p>
            <w:pPr>
              <w:spacing w:line="290" w:lineRule="exact"/>
              <w:jc w:val="center"/>
              <w:rPr>
                <w:rFonts w:ascii="仿宋" w:hAnsi="仿宋" w:eastAsia="仿宋"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auto"/>
                <w:sz w:val="20"/>
                <w:szCs w:val="20"/>
              </w:rPr>
              <w:t>研究生及以上</w:t>
            </w:r>
          </w:p>
        </w:tc>
        <w:tc>
          <w:tcPr>
            <w:tcW w:w="4937" w:type="dxa"/>
            <w:vAlign w:val="center"/>
          </w:tcPr>
          <w:p>
            <w:pPr>
              <w:widowControl/>
              <w:rPr>
                <w:rFonts w:ascii="仿宋" w:hAnsi="仿宋" w:eastAsia="仿宋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auto"/>
                <w:sz w:val="20"/>
                <w:szCs w:val="20"/>
              </w:rPr>
              <w:t>研究生：物理学、教育（学科教学-物理）</w:t>
            </w:r>
          </w:p>
        </w:tc>
        <w:tc>
          <w:tcPr>
            <w:tcW w:w="1049" w:type="dxa"/>
            <w:vAlign w:val="center"/>
          </w:tcPr>
          <w:p>
            <w:pPr>
              <w:spacing w:line="290" w:lineRule="exact"/>
              <w:jc w:val="center"/>
              <w:rPr>
                <w:rFonts w:ascii="仿宋" w:hAnsi="仿宋" w:eastAsia="仿宋"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auto"/>
                <w:sz w:val="20"/>
                <w:szCs w:val="20"/>
              </w:rPr>
              <w:t>具有相应教师资格</w:t>
            </w:r>
          </w:p>
        </w:tc>
        <w:tc>
          <w:tcPr>
            <w:tcW w:w="1025" w:type="dxa"/>
            <w:vAlign w:val="center"/>
          </w:tcPr>
          <w:p>
            <w:pPr>
              <w:spacing w:line="290" w:lineRule="exact"/>
              <w:jc w:val="center"/>
              <w:rPr>
                <w:rFonts w:hint="eastAsia" w:ascii="仿宋" w:hAnsi="仿宋" w:eastAsia="仿宋"/>
                <w:color w:val="auto"/>
                <w:spacing w:val="-16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auto"/>
                <w:sz w:val="20"/>
                <w:szCs w:val="20"/>
                <w:lang w:val="en-US" w:eastAsia="zh-CN"/>
              </w:rPr>
              <w:t>35周岁及以下</w:t>
            </w:r>
          </w:p>
        </w:tc>
        <w:tc>
          <w:tcPr>
            <w:tcW w:w="1025" w:type="dxa"/>
            <w:vAlign w:val="center"/>
          </w:tcPr>
          <w:p>
            <w:pPr>
              <w:spacing w:line="290" w:lineRule="exact"/>
              <w:jc w:val="center"/>
              <w:rPr>
                <w:rFonts w:ascii="仿宋" w:hAnsi="仿宋" w:eastAsia="仿宋"/>
                <w:color w:val="auto"/>
                <w:spacing w:val="-16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auto"/>
                <w:spacing w:val="-16"/>
                <w:sz w:val="20"/>
                <w:szCs w:val="20"/>
              </w:rPr>
              <w:t>最低服务年限5年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118" w:hRule="atLeast"/>
          <w:jc w:val="center"/>
        </w:trPr>
        <w:tc>
          <w:tcPr>
            <w:tcW w:w="447" w:type="dxa"/>
            <w:vAlign w:val="center"/>
          </w:tcPr>
          <w:p>
            <w:pPr>
              <w:spacing w:line="290" w:lineRule="exact"/>
              <w:jc w:val="center"/>
              <w:rPr>
                <w:rFonts w:ascii="仿宋" w:hAnsi="仿宋" w:eastAsia="仿宋"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auto"/>
                <w:sz w:val="20"/>
                <w:szCs w:val="20"/>
              </w:rPr>
              <w:t>5</w:t>
            </w:r>
          </w:p>
        </w:tc>
        <w:tc>
          <w:tcPr>
            <w:tcW w:w="872" w:type="dxa"/>
            <w:vAlign w:val="center"/>
          </w:tcPr>
          <w:p>
            <w:pPr>
              <w:spacing w:line="290" w:lineRule="exact"/>
              <w:jc w:val="center"/>
              <w:rPr>
                <w:rFonts w:ascii="仿宋" w:hAnsi="仿宋" w:eastAsia="仿宋"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auto"/>
                <w:sz w:val="20"/>
                <w:szCs w:val="20"/>
              </w:rPr>
              <w:t>利州区教育局</w:t>
            </w:r>
          </w:p>
        </w:tc>
        <w:tc>
          <w:tcPr>
            <w:tcW w:w="935" w:type="dxa"/>
            <w:vAlign w:val="center"/>
          </w:tcPr>
          <w:p>
            <w:pPr>
              <w:spacing w:line="290" w:lineRule="exact"/>
              <w:jc w:val="center"/>
              <w:rPr>
                <w:rFonts w:ascii="仿宋" w:hAnsi="仿宋" w:eastAsia="仿宋"/>
                <w:color w:val="auto"/>
                <w:spacing w:val="-18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auto"/>
                <w:sz w:val="20"/>
                <w:szCs w:val="20"/>
                <w:lang w:eastAsia="zh-CN"/>
              </w:rPr>
              <w:t>四川省</w:t>
            </w:r>
            <w:r>
              <w:rPr>
                <w:rFonts w:hint="eastAsia" w:ascii="仿宋" w:hAnsi="仿宋" w:eastAsia="仿宋"/>
                <w:color w:val="auto"/>
                <w:sz w:val="20"/>
                <w:szCs w:val="20"/>
              </w:rPr>
              <w:t>广元市宝轮中学</w:t>
            </w:r>
          </w:p>
        </w:tc>
        <w:tc>
          <w:tcPr>
            <w:tcW w:w="1270" w:type="dxa"/>
            <w:vAlign w:val="center"/>
          </w:tcPr>
          <w:p>
            <w:pPr>
              <w:spacing w:line="290" w:lineRule="exact"/>
              <w:jc w:val="center"/>
              <w:rPr>
                <w:rFonts w:ascii="仿宋" w:hAnsi="仿宋" w:eastAsia="仿宋"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auto"/>
                <w:sz w:val="20"/>
                <w:szCs w:val="20"/>
              </w:rPr>
              <w:t>专业技术</w:t>
            </w:r>
          </w:p>
          <w:p>
            <w:pPr>
              <w:spacing w:line="290" w:lineRule="exact"/>
              <w:jc w:val="center"/>
              <w:rPr>
                <w:rFonts w:ascii="仿宋" w:hAnsi="仿宋" w:eastAsia="仿宋"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auto"/>
                <w:sz w:val="20"/>
                <w:szCs w:val="20"/>
              </w:rPr>
              <w:t>岗位十二级</w:t>
            </w:r>
          </w:p>
        </w:tc>
        <w:tc>
          <w:tcPr>
            <w:tcW w:w="609" w:type="dxa"/>
            <w:vAlign w:val="center"/>
          </w:tcPr>
          <w:p>
            <w:pPr>
              <w:spacing w:line="290" w:lineRule="exact"/>
              <w:jc w:val="center"/>
              <w:rPr>
                <w:rFonts w:ascii="仿宋" w:hAnsi="仿宋" w:eastAsia="仿宋"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auto"/>
                <w:sz w:val="20"/>
                <w:szCs w:val="20"/>
              </w:rPr>
              <w:t>高中政治</w:t>
            </w:r>
          </w:p>
        </w:tc>
        <w:tc>
          <w:tcPr>
            <w:tcW w:w="679" w:type="dxa"/>
            <w:vAlign w:val="center"/>
          </w:tcPr>
          <w:p>
            <w:pPr>
              <w:spacing w:line="290" w:lineRule="exact"/>
              <w:jc w:val="center"/>
              <w:rPr>
                <w:rFonts w:ascii="仿宋" w:hAnsi="仿宋" w:eastAsia="仿宋"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auto"/>
                <w:sz w:val="20"/>
                <w:szCs w:val="20"/>
              </w:rPr>
              <w:t>1</w:t>
            </w:r>
          </w:p>
        </w:tc>
        <w:tc>
          <w:tcPr>
            <w:tcW w:w="725" w:type="dxa"/>
            <w:vAlign w:val="center"/>
          </w:tcPr>
          <w:p>
            <w:pPr>
              <w:spacing w:line="290" w:lineRule="exact"/>
              <w:jc w:val="center"/>
              <w:rPr>
                <w:rFonts w:ascii="仿宋" w:hAnsi="仿宋" w:eastAsia="仿宋"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auto"/>
                <w:sz w:val="20"/>
                <w:szCs w:val="20"/>
              </w:rPr>
              <w:t>研究生及以上</w:t>
            </w:r>
          </w:p>
        </w:tc>
        <w:tc>
          <w:tcPr>
            <w:tcW w:w="4937" w:type="dxa"/>
            <w:vAlign w:val="center"/>
          </w:tcPr>
          <w:p>
            <w:pPr>
              <w:widowControl/>
              <w:rPr>
                <w:rFonts w:ascii="仿宋" w:hAnsi="仿宋" w:eastAsia="仿宋"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auto"/>
                <w:sz w:val="20"/>
                <w:szCs w:val="20"/>
              </w:rPr>
              <w:t xml:space="preserve">研究生：法学、政治学、马克思主义理论、教育（学科教学-思政）                                                                                               </w:t>
            </w:r>
          </w:p>
        </w:tc>
        <w:tc>
          <w:tcPr>
            <w:tcW w:w="1049" w:type="dxa"/>
            <w:vAlign w:val="center"/>
          </w:tcPr>
          <w:p>
            <w:pPr>
              <w:spacing w:line="290" w:lineRule="exact"/>
              <w:jc w:val="center"/>
              <w:rPr>
                <w:rFonts w:ascii="仿宋" w:hAnsi="仿宋" w:eastAsia="仿宋"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auto"/>
                <w:sz w:val="20"/>
                <w:szCs w:val="20"/>
              </w:rPr>
              <w:t>具有相应教师资格</w:t>
            </w:r>
          </w:p>
        </w:tc>
        <w:tc>
          <w:tcPr>
            <w:tcW w:w="1025" w:type="dxa"/>
            <w:vAlign w:val="center"/>
          </w:tcPr>
          <w:p>
            <w:pPr>
              <w:spacing w:line="290" w:lineRule="exact"/>
              <w:jc w:val="center"/>
              <w:rPr>
                <w:rFonts w:hint="eastAsia" w:ascii="仿宋" w:hAnsi="仿宋" w:eastAsia="仿宋"/>
                <w:color w:val="auto"/>
                <w:spacing w:val="-16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auto"/>
                <w:sz w:val="20"/>
                <w:szCs w:val="20"/>
                <w:lang w:val="en-US" w:eastAsia="zh-CN"/>
              </w:rPr>
              <w:t>35周岁及以下</w:t>
            </w:r>
          </w:p>
        </w:tc>
        <w:tc>
          <w:tcPr>
            <w:tcW w:w="1025" w:type="dxa"/>
            <w:vAlign w:val="center"/>
          </w:tcPr>
          <w:p>
            <w:pPr>
              <w:spacing w:line="290" w:lineRule="exact"/>
              <w:jc w:val="center"/>
              <w:rPr>
                <w:rFonts w:ascii="仿宋" w:hAnsi="仿宋" w:eastAsia="仿宋"/>
                <w:color w:val="auto"/>
                <w:spacing w:val="-16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auto"/>
                <w:spacing w:val="-16"/>
                <w:sz w:val="20"/>
                <w:szCs w:val="20"/>
              </w:rPr>
              <w:t>最低服务年限5年</w:t>
            </w:r>
          </w:p>
        </w:tc>
      </w:tr>
      <w:bookmarkEnd w:id="0"/>
      <w:bookmarkEnd w:id="1"/>
    </w:tbl>
    <w:p>
      <w:pPr>
        <w:rPr>
          <w:rFonts w:hint="eastAsia" w:ascii="仿宋" w:hAnsi="仿宋" w:eastAsia="仿宋"/>
          <w:color w:val="auto"/>
          <w:lang w:val="en-US" w:eastAsia="zh-CN"/>
        </w:rPr>
      </w:pPr>
      <w:r>
        <w:rPr>
          <w:rFonts w:hint="eastAsia" w:ascii="仿宋" w:hAnsi="仿宋" w:eastAsia="仿宋"/>
          <w:color w:val="auto"/>
          <w:lang w:val="en-US" w:eastAsia="zh-CN"/>
        </w:rPr>
        <w:t>=</w:t>
      </w:r>
    </w:p>
    <w:sectPr>
      <w:footerReference r:id="rId3" w:type="default"/>
      <w:pgSz w:w="16838" w:h="11906" w:orient="landscape"/>
      <w:pgMar w:top="1417" w:right="1701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1" w:fontKey="{E4E77641-FACD-4A4F-9EBB-1B0D861551BC}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DB90A57C-5819-47FD-80C9-5485C3AE0713}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  <w:embedRegular r:id="rId3" w:fontKey="{C45BD271-E846-481F-A380-28CD3699F32A}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1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6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6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I5MTIwMmUzZDllMTdkZjU4ZTVhYzY5OTkxM2EzZTgifQ=="/>
  </w:docVars>
  <w:rsids>
    <w:rsidRoot w:val="00463C97"/>
    <w:rsid w:val="00055A30"/>
    <w:rsid w:val="00131C8B"/>
    <w:rsid w:val="0013459E"/>
    <w:rsid w:val="001B6419"/>
    <w:rsid w:val="001E7A6A"/>
    <w:rsid w:val="00211376"/>
    <w:rsid w:val="00283767"/>
    <w:rsid w:val="002B5450"/>
    <w:rsid w:val="002D441D"/>
    <w:rsid w:val="003376C5"/>
    <w:rsid w:val="00346C1C"/>
    <w:rsid w:val="00426D81"/>
    <w:rsid w:val="00463C97"/>
    <w:rsid w:val="00486673"/>
    <w:rsid w:val="004B7645"/>
    <w:rsid w:val="004F6109"/>
    <w:rsid w:val="005A28F6"/>
    <w:rsid w:val="00677327"/>
    <w:rsid w:val="006A7AAF"/>
    <w:rsid w:val="006F06E6"/>
    <w:rsid w:val="00754352"/>
    <w:rsid w:val="007F3CD5"/>
    <w:rsid w:val="00873881"/>
    <w:rsid w:val="009030A6"/>
    <w:rsid w:val="009C59B3"/>
    <w:rsid w:val="00BD06D5"/>
    <w:rsid w:val="00BD2473"/>
    <w:rsid w:val="00C40219"/>
    <w:rsid w:val="00C5039A"/>
    <w:rsid w:val="00C70B5F"/>
    <w:rsid w:val="00CF1160"/>
    <w:rsid w:val="00D941BE"/>
    <w:rsid w:val="00E17AF8"/>
    <w:rsid w:val="00E96CAE"/>
    <w:rsid w:val="03563CB7"/>
    <w:rsid w:val="072916E2"/>
    <w:rsid w:val="11252F1A"/>
    <w:rsid w:val="129C42E0"/>
    <w:rsid w:val="146B2B0F"/>
    <w:rsid w:val="14976517"/>
    <w:rsid w:val="17C56399"/>
    <w:rsid w:val="1B4E4DE8"/>
    <w:rsid w:val="1C687B86"/>
    <w:rsid w:val="1E273F41"/>
    <w:rsid w:val="220936AA"/>
    <w:rsid w:val="221254BC"/>
    <w:rsid w:val="312E3CDF"/>
    <w:rsid w:val="33122EA7"/>
    <w:rsid w:val="343B642D"/>
    <w:rsid w:val="3A3E4084"/>
    <w:rsid w:val="43941371"/>
    <w:rsid w:val="4B684CEA"/>
    <w:rsid w:val="5192139C"/>
    <w:rsid w:val="52377DDC"/>
    <w:rsid w:val="524F1749"/>
    <w:rsid w:val="58077BB0"/>
    <w:rsid w:val="5A461F0B"/>
    <w:rsid w:val="60887579"/>
    <w:rsid w:val="66B33A1F"/>
    <w:rsid w:val="6942733B"/>
    <w:rsid w:val="719426FE"/>
    <w:rsid w:val="74FA2D89"/>
    <w:rsid w:val="783E3A02"/>
    <w:rsid w:val="78CF7915"/>
    <w:rsid w:val="7BBB046A"/>
    <w:rsid w:val="7D0067A0"/>
    <w:rsid w:val="7F655F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7"/>
    <w:autoRedefine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paragraph" w:styleId="3">
    <w:name w:val="heading 2"/>
    <w:basedOn w:val="1"/>
    <w:next w:val="1"/>
    <w:link w:val="18"/>
    <w:autoRedefine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paragraph" w:styleId="4">
    <w:name w:val="heading 3"/>
    <w:basedOn w:val="1"/>
    <w:next w:val="1"/>
    <w:link w:val="19"/>
    <w:autoRedefine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paragraph" w:styleId="5">
    <w:name w:val="heading 4"/>
    <w:basedOn w:val="1"/>
    <w:next w:val="1"/>
    <w:link w:val="20"/>
    <w:autoRedefine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104862" w:themeColor="accent1" w:themeShade="BF"/>
      <w:sz w:val="28"/>
      <w:szCs w:val="28"/>
    </w:rPr>
  </w:style>
  <w:style w:type="paragraph" w:styleId="6">
    <w:name w:val="heading 5"/>
    <w:basedOn w:val="1"/>
    <w:next w:val="1"/>
    <w:link w:val="21"/>
    <w:autoRedefine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104862" w:themeColor="accent1" w:themeShade="BF"/>
      <w:sz w:val="24"/>
    </w:rPr>
  </w:style>
  <w:style w:type="paragraph" w:styleId="7">
    <w:name w:val="heading 6"/>
    <w:basedOn w:val="1"/>
    <w:next w:val="1"/>
    <w:link w:val="22"/>
    <w:autoRedefine/>
    <w:semiHidden/>
    <w:unhideWhenUsed/>
    <w:qFormat/>
    <w:uiPriority w:val="9"/>
    <w:pPr>
      <w:keepNext/>
      <w:keepLines/>
      <w:spacing w:before="40"/>
      <w:outlineLvl w:val="5"/>
    </w:pPr>
    <w:rPr>
      <w:rFonts w:cstheme="majorBidi"/>
      <w:b/>
      <w:bCs/>
      <w:color w:val="104862" w:themeColor="accent1" w:themeShade="BF"/>
    </w:rPr>
  </w:style>
  <w:style w:type="paragraph" w:styleId="8">
    <w:name w:val="heading 7"/>
    <w:basedOn w:val="1"/>
    <w:next w:val="1"/>
    <w:link w:val="23"/>
    <w:autoRedefine/>
    <w:semiHidden/>
    <w:unhideWhenUsed/>
    <w:qFormat/>
    <w:uiPriority w:val="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4"/>
    <w:autoRedefine/>
    <w:semiHidden/>
    <w:unhideWhenUsed/>
    <w:qFormat/>
    <w:uiPriority w:val="9"/>
    <w:pPr>
      <w:keepNext/>
      <w:keepLines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5"/>
    <w:autoRedefine/>
    <w:semiHidden/>
    <w:unhideWhenUsed/>
    <w:qFormat/>
    <w:uiPriority w:val="9"/>
    <w:pPr>
      <w:keepNext/>
      <w:keepLines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6">
    <w:name w:val="Default Paragraph Font"/>
    <w:autoRedefine/>
    <w:semiHidden/>
    <w:unhideWhenUsed/>
    <w:qFormat/>
    <w:uiPriority w:val="1"/>
  </w:style>
  <w:style w:type="table" w:default="1" w:styleId="1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footer"/>
    <w:basedOn w:val="1"/>
    <w:link w:val="35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36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Subtitle"/>
    <w:basedOn w:val="1"/>
    <w:next w:val="1"/>
    <w:link w:val="27"/>
    <w:autoRedefine/>
    <w:qFormat/>
    <w:uiPriority w:val="11"/>
    <w:pPr>
      <w:spacing w:after="160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4">
    <w:name w:val="Title"/>
    <w:basedOn w:val="1"/>
    <w:next w:val="1"/>
    <w:link w:val="26"/>
    <w:autoRedefine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17">
    <w:name w:val="标题 1 Char"/>
    <w:basedOn w:val="16"/>
    <w:link w:val="2"/>
    <w:autoRedefine/>
    <w:qFormat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18">
    <w:name w:val="标题 2 Char"/>
    <w:basedOn w:val="16"/>
    <w:link w:val="3"/>
    <w:autoRedefine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19">
    <w:name w:val="标题 3 Char"/>
    <w:basedOn w:val="16"/>
    <w:link w:val="4"/>
    <w:autoRedefine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20">
    <w:name w:val="标题 4 Char"/>
    <w:basedOn w:val="16"/>
    <w:link w:val="5"/>
    <w:autoRedefine/>
    <w:semiHidden/>
    <w:qFormat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21">
    <w:name w:val="标题 5 Char"/>
    <w:basedOn w:val="16"/>
    <w:link w:val="6"/>
    <w:autoRedefine/>
    <w:semiHidden/>
    <w:qFormat/>
    <w:uiPriority w:val="9"/>
    <w:rPr>
      <w:rFonts w:cstheme="majorBidi"/>
      <w:color w:val="104862" w:themeColor="accent1" w:themeShade="BF"/>
      <w:sz w:val="24"/>
      <w:szCs w:val="24"/>
    </w:rPr>
  </w:style>
  <w:style w:type="character" w:customStyle="1" w:styleId="22">
    <w:name w:val="标题 6 Char"/>
    <w:basedOn w:val="16"/>
    <w:link w:val="7"/>
    <w:autoRedefine/>
    <w:semiHidden/>
    <w:qFormat/>
    <w:uiPriority w:val="9"/>
    <w:rPr>
      <w:rFonts w:cstheme="majorBidi"/>
      <w:b/>
      <w:bCs/>
      <w:color w:val="104862" w:themeColor="accent1" w:themeShade="BF"/>
    </w:rPr>
  </w:style>
  <w:style w:type="character" w:customStyle="1" w:styleId="23">
    <w:name w:val="标题 7 Char"/>
    <w:basedOn w:val="16"/>
    <w:link w:val="8"/>
    <w:autoRedefine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4">
    <w:name w:val="标题 8 Char"/>
    <w:basedOn w:val="16"/>
    <w:link w:val="9"/>
    <w:autoRedefine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5">
    <w:name w:val="标题 9 Char"/>
    <w:basedOn w:val="16"/>
    <w:link w:val="10"/>
    <w:autoRedefine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6">
    <w:name w:val="标题 Char"/>
    <w:basedOn w:val="16"/>
    <w:link w:val="14"/>
    <w:autoRedefine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7">
    <w:name w:val="副标题 Char"/>
    <w:basedOn w:val="16"/>
    <w:link w:val="13"/>
    <w:autoRedefine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8">
    <w:name w:val="Quote"/>
    <w:basedOn w:val="1"/>
    <w:next w:val="1"/>
    <w:link w:val="29"/>
    <w:autoRedefine/>
    <w:qFormat/>
    <w:uiPriority w:val="29"/>
    <w:pPr>
      <w:spacing w:before="160" w:after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9">
    <w:name w:val="引用 Char"/>
    <w:basedOn w:val="16"/>
    <w:link w:val="28"/>
    <w:autoRedefine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0">
    <w:name w:val="List Paragraph"/>
    <w:basedOn w:val="1"/>
    <w:autoRedefine/>
    <w:qFormat/>
    <w:uiPriority w:val="34"/>
    <w:pPr>
      <w:ind w:left="720"/>
      <w:contextualSpacing/>
    </w:pPr>
  </w:style>
  <w:style w:type="character" w:customStyle="1" w:styleId="31">
    <w:name w:val="明显强调1"/>
    <w:basedOn w:val="16"/>
    <w:autoRedefine/>
    <w:qFormat/>
    <w:uiPriority w:val="21"/>
    <w:rPr>
      <w:i/>
      <w:iCs/>
      <w:color w:val="104862" w:themeColor="accent1" w:themeShade="BF"/>
    </w:rPr>
  </w:style>
  <w:style w:type="paragraph" w:styleId="32">
    <w:name w:val="Intense Quote"/>
    <w:basedOn w:val="1"/>
    <w:next w:val="1"/>
    <w:link w:val="33"/>
    <w:autoRedefine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104862" w:themeColor="accent1" w:themeShade="BF"/>
    </w:rPr>
  </w:style>
  <w:style w:type="character" w:customStyle="1" w:styleId="33">
    <w:name w:val="明显引用 Char"/>
    <w:basedOn w:val="16"/>
    <w:link w:val="32"/>
    <w:autoRedefine/>
    <w:qFormat/>
    <w:uiPriority w:val="30"/>
    <w:rPr>
      <w:i/>
      <w:iCs/>
      <w:color w:val="104862" w:themeColor="accent1" w:themeShade="BF"/>
    </w:rPr>
  </w:style>
  <w:style w:type="character" w:customStyle="1" w:styleId="34">
    <w:name w:val="明显参考1"/>
    <w:basedOn w:val="16"/>
    <w:autoRedefine/>
    <w:qFormat/>
    <w:uiPriority w:val="32"/>
    <w:rPr>
      <w:b/>
      <w:bCs/>
      <w:smallCaps/>
      <w:color w:val="104862" w:themeColor="accent1" w:themeShade="BF"/>
      <w:spacing w:val="5"/>
    </w:rPr>
  </w:style>
  <w:style w:type="character" w:customStyle="1" w:styleId="35">
    <w:name w:val="页脚 Char"/>
    <w:basedOn w:val="16"/>
    <w:link w:val="11"/>
    <w:autoRedefine/>
    <w:qFormat/>
    <w:uiPriority w:val="99"/>
    <w:rPr>
      <w:rFonts w:ascii="Times New Roman" w:hAnsi="Times New Roman" w:eastAsia="宋体" w:cs="Times New Roman"/>
      <w:sz w:val="18"/>
      <w:szCs w:val="18"/>
      <w14:ligatures w14:val="none"/>
    </w:rPr>
  </w:style>
  <w:style w:type="character" w:customStyle="1" w:styleId="36">
    <w:name w:val="页眉 Char"/>
    <w:basedOn w:val="16"/>
    <w:link w:val="12"/>
    <w:autoRedefine/>
    <w:qFormat/>
    <w:uiPriority w:val="99"/>
    <w:rPr>
      <w:rFonts w:ascii="Times New Roman" w:hAnsi="Times New Roman" w:eastAsia="宋体" w:cs="Times New Roman"/>
      <w:sz w:val="18"/>
      <w:szCs w:val="18"/>
      <w14:ligatures w14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468</Words>
  <Characters>2672</Characters>
  <Lines>22</Lines>
  <Paragraphs>6</Paragraphs>
  <TotalTime>6</TotalTime>
  <ScaleCrop>false</ScaleCrop>
  <LinksUpToDate>false</LinksUpToDate>
  <CharactersWithSpaces>3134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2024-05-13T13:21:00Z</dcterms:created>
  <dc:creator>e11242</dc:creator>
  <cp:lastModifiedBy>Café.</cp:lastModifiedBy>
  <cp:lastPrinted>2024-05-20T03:13:00Z</cp:lastPrinted>
  <dcterms:modified xsi:type="dcterms:W3CDTF">2024-05-20T07:53:30Z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99CEB2A8A49F4282962263205470AED5_13</vt:lpwstr>
  </property>
</Properties>
</file>