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黑体简体" w:cs="Times New Roman"/>
          <w:b/>
          <w:bCs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Times New Roman" w:hAnsi="Times New Roman" w:eastAsia="方正小标宋简体" w:cs="Times New Roman"/>
          <w:b/>
          <w:bCs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西充县</w:t>
      </w:r>
      <w:r>
        <w:rPr>
          <w:rFonts w:hint="eastAsia" w:ascii="Times New Roman" w:hAnsi="Times New Roman" w:eastAsia="方正小标宋简体" w:cs="Times New Roman"/>
          <w:b/>
          <w:bCs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情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1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西充地处四川盆地东偏北部，面积1108平方公里，辖21个乡镇、2个街道，221个村、74个社区，户籍人口约60万、常住人口约42万，城镇化率为43.8%。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1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西充是区位优越的交通要道。距南充主城区16公里、成都市170公里、重庆市180公里，境内高速通车里程达119公里、落地互通9座，位居全国同类县前列，是“四好农村路”全国示范县、成渝“两小时经济圈”重要节点、南西同城一体发展的重要板块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1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西充是历史悠久的文化之乡。公元621年置县，诞生了“诳楚存汉”大将军纪信、“三国硕儒”谯周、唐代高僧何炯、民盟创始人张澜等先贤，拥有国省级重点文物保护单位14处和非物质文化遗产29项，是四川省文化县、文物大县和中国（纪信）忠义文化之乡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1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西充是生态宜居的长寿之乡。形成县城主城区、北部新城、南西田园新城、临江凤凰新城“一主三新”城市发展布局，城市建成区拓展到20.2平方公里，建成张澜故里国家4A级景区和青龙湖国家湿地公园，森林覆盖率达45.1%，全县人口平均预期寿命81岁，被评为“中国长寿之乡”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1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sectPr>
          <w:footerReference r:id="rId4" w:type="first"/>
          <w:footerReference r:id="rId3" w:type="default"/>
          <w:pgSz w:w="11906" w:h="16838"/>
          <w:pgMar w:top="1984" w:right="1531" w:bottom="1871" w:left="1531" w:header="851" w:footer="851" w:gutter="0"/>
          <w:pgNumType w:fmt="decimal" w:start="1"/>
          <w:cols w:space="720" w:num="1"/>
          <w:titlePg/>
          <w:docGrid w:type="linesAndChars" w:linePitch="579" w:charSpace="-1105"/>
        </w:sectPr>
      </w:pP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西充是声名鹊起的有机之乡。深耕有机农业20余年，建成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1"/>
        <w:jc w:val="left"/>
        <w:textAlignment w:val="auto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有机基地27万亩、认证面积16万亩，105个品种获得有机认证，规模稳居西南第一、全国前列，连续举办五届国际有机盛会，成为亚洲有机峰会永久会址，是国家有机产品认证示范县、国家有机食品生产基地建设示范县。</w:t>
      </w:r>
    </w:p>
    <w:p>
      <w:bookmarkStart w:id="0" w:name="_GoBack"/>
      <w:bookmarkEnd w:id="0"/>
    </w:p>
    <w:sectPr>
      <w:footerReference r:id="rId6" w:type="first"/>
      <w:footerReference r:id="rId5" w:type="default"/>
      <w:pgSz w:w="11906" w:h="16838"/>
      <w:pgMar w:top="1984" w:right="1531" w:bottom="1871" w:left="1531" w:header="851" w:footer="851" w:gutter="0"/>
      <w:pgNumType w:fmt="decimal" w:start="1"/>
      <w:cols w:space="720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2B4E21B-EA5D-4E67-B77E-FFE16B1643B6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A149C36-9BE1-4275-85CE-23D6B3A7A05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仿宋_GB2312" w:cs="Times New Roman"/>
        <w:b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仿宋_GB2312" w:cs="Times New Roman"/>
        <w:b/>
        <w:kern w:val="2"/>
        <w:sz w:val="18"/>
        <w:szCs w:val="18"/>
        <w:lang w:val="en-US" w:eastAsia="zh-CN" w:bidi="ar-S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OGEzNmQzZDY5Y2ZhMTg2NTcxNzA0NDc4ZTYxYzkifQ=="/>
  </w:docVars>
  <w:rsids>
    <w:rsidRoot w:val="58151FED"/>
    <w:rsid w:val="5815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2024-05-24T01:19:00Z</dcterms:created>
  <dc:creator>Cather</dc:creator>
  <cp:lastModifiedBy>Cather</cp:lastModifiedBy>
  <dcterms:modified xsi:type="dcterms:W3CDTF">2024-05-24T01:19:44Z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5CA354ED1D344FE78B7511E3F83FE02D_11</vt:lpwstr>
  </property>
</Properties>
</file>