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5" w:beforeAutospacing="0" w:after="75" w:afterAutospacing="0"/>
        <w:ind w:left="0" w:right="0"/>
      </w:pPr>
      <w:r>
        <w:rPr>
          <w:rStyle w:val="5"/>
          <w:rFonts w:hint="eastAsia" w:ascii="宋体" w:hAnsi="宋体" w:eastAsia="宋体" w:cs="宋体"/>
          <w:sz w:val="40"/>
          <w:szCs w:val="40"/>
          <w:bdr w:val="none" w:color="auto" w:sz="0" w:space="0"/>
        </w:rPr>
        <w:t>2024年镜湖区编外聘用公办幼儿园教师公开招聘岗位表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1"/>
        <w:gridCol w:w="1151"/>
        <w:gridCol w:w="1151"/>
        <w:gridCol w:w="1303"/>
        <w:gridCol w:w="1151"/>
        <w:gridCol w:w="1304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招聘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学历要求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教师资格</w:t>
            </w:r>
          </w:p>
        </w:tc>
        <w:tc>
          <w:tcPr>
            <w:tcW w:w="23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年龄要求</w:t>
            </w:r>
          </w:p>
        </w:tc>
        <w:tc>
          <w:tcPr>
            <w:tcW w:w="23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实验幼儿园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3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240702012</w:t>
            </w:r>
          </w:p>
        </w:tc>
        <w:tc>
          <w:tcPr>
            <w:tcW w:w="23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大学本科及以上学历，专业不限</w:t>
            </w:r>
          </w:p>
        </w:tc>
        <w:tc>
          <w:tcPr>
            <w:tcW w:w="23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具备幼儿园及以上教师资格</w:t>
            </w:r>
          </w:p>
        </w:tc>
        <w:tc>
          <w:tcPr>
            <w:tcW w:w="23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35周岁以下（1988年7月3日后出生）</w:t>
            </w:r>
          </w:p>
        </w:tc>
        <w:tc>
          <w:tcPr>
            <w:tcW w:w="23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总成绩高分优先择岗（若总成绩并列，则以专业测试成绩为依据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长江湾实验幼儿园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3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</w:trPr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镜湖幼儿园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3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环城南路幼儿园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3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5" w:beforeAutospacing="0" w:after="75" w:afterAutospacing="0"/>
        <w:ind w:left="0" w:right="0"/>
        <w:jc w:val="center"/>
        <w:textAlignment w:val="center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6CF64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2024-07-03T08:57:32Z</dcterms:created>
  <dc:creator>SX-T</dc:creator>
  <cp:lastModifiedBy>SX-T</cp:lastModifiedBy>
  <dcterms:modified xsi:type="dcterms:W3CDTF">2024-07-03T08:57:44Z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A955D87964B642DB80B93797ADAD549F_12</vt:lpwstr>
  </property>
</Properties>
</file>