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黑体" w:eastAsia="黑体" w:cs="Times New Roman"/>
          <w:kern w:val="0"/>
          <w:sz w:val="32"/>
          <w:szCs w:val="32"/>
          <w:highlight w:val="none"/>
          <w:shd w:val="clear" w:color="auto" w:fill="FFFFFF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shd w:val="clear" w:color="auto" w:fill="FFFFFF"/>
        </w:rPr>
        <w:t>附件</w:t>
      </w:r>
      <w:r>
        <w:rPr>
          <w:rFonts w:ascii="黑体" w:hAnsi="黑体" w:eastAsia="黑体" w:cs="黑体"/>
          <w:kern w:val="0"/>
          <w:sz w:val="32"/>
          <w:szCs w:val="32"/>
          <w:highlight w:val="none"/>
          <w:shd w:val="clear" w:color="auto" w:fill="FFFFFF"/>
        </w:rPr>
        <w:t>1</w:t>
      </w:r>
    </w:p>
    <w:p>
      <w:pPr>
        <w:spacing w:line="700" w:lineRule="exact"/>
        <w:jc w:val="center"/>
        <w:rPr>
          <w:rFonts w:ascii="方正小标宋简体" w:hAnsi="Times New Roman" w:eastAsia="方正小标宋简体" w:cs="Times New Roman"/>
          <w:w w:val="100"/>
          <w:sz w:val="13"/>
          <w:szCs w:val="13"/>
          <w:highlight w:val="none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w w:val="100"/>
          <w:sz w:val="44"/>
          <w:szCs w:val="44"/>
          <w:highlight w:val="none"/>
        </w:rPr>
        <w:t>2024年遂宁高新区面向</w:t>
      </w:r>
      <w:r>
        <w:rPr>
          <w:rFonts w:hint="eastAsia" w:ascii="方正小标宋简体" w:hAnsi="Times New Roman" w:eastAsia="方正小标宋简体" w:cs="Times New Roman"/>
          <w:w w:val="100"/>
          <w:sz w:val="44"/>
          <w:szCs w:val="44"/>
          <w:highlight w:val="none"/>
          <w:lang w:val="en-US" w:eastAsia="zh-CN"/>
        </w:rPr>
        <w:t>全市</w:t>
      </w:r>
      <w:r>
        <w:rPr>
          <w:rFonts w:hint="eastAsia" w:ascii="方正小标宋简体" w:hAnsi="Times New Roman" w:eastAsia="方正小标宋简体" w:cs="Times New Roman"/>
          <w:w w:val="100"/>
          <w:sz w:val="44"/>
          <w:szCs w:val="44"/>
          <w:highlight w:val="none"/>
        </w:rPr>
        <w:t>公开</w:t>
      </w:r>
      <w:r>
        <w:rPr>
          <w:rFonts w:hint="eastAsia" w:ascii="方正小标宋简体" w:hAnsi="Times New Roman" w:eastAsia="方正小标宋简体" w:cs="Times New Roman"/>
          <w:w w:val="100"/>
          <w:sz w:val="44"/>
          <w:szCs w:val="44"/>
          <w:highlight w:val="none"/>
          <w:lang w:eastAsia="zh-CN"/>
        </w:rPr>
        <w:t>考调</w:t>
      </w:r>
      <w:r>
        <w:rPr>
          <w:rFonts w:hint="eastAsia" w:ascii="方正小标宋简体" w:hAnsi="Times New Roman" w:eastAsia="方正小标宋简体" w:cs="Times New Roman"/>
          <w:w w:val="100"/>
          <w:sz w:val="44"/>
          <w:szCs w:val="44"/>
          <w:highlight w:val="none"/>
        </w:rPr>
        <w:t>教师岗位条件一览表</w:t>
      </w:r>
    </w:p>
    <w:bookmarkEnd w:id="0"/>
    <w:p>
      <w:pPr>
        <w:pStyle w:val="3"/>
        <w:rPr>
          <w:rFonts w:hint="eastAsia"/>
          <w:highlight w:val="none"/>
        </w:rPr>
      </w:pPr>
    </w:p>
    <w:tbl>
      <w:tblPr>
        <w:tblStyle w:val="5"/>
        <w:tblW w:w="13257" w:type="dxa"/>
        <w:tblInd w:w="-38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1675"/>
        <w:gridCol w:w="1138"/>
        <w:gridCol w:w="700"/>
        <w:gridCol w:w="711"/>
        <w:gridCol w:w="973"/>
        <w:gridCol w:w="680"/>
        <w:gridCol w:w="867"/>
        <w:gridCol w:w="2200"/>
        <w:gridCol w:w="2811"/>
        <w:gridCol w:w="10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考调</w:t>
            </w: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考调名额</w:t>
            </w:r>
          </w:p>
        </w:tc>
        <w:tc>
          <w:tcPr>
            <w:tcW w:w="7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考调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考调对象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考调范围</w:t>
            </w:r>
          </w:p>
        </w:tc>
        <w:tc>
          <w:tcPr>
            <w:tcW w:w="58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考调条件</w:t>
            </w:r>
          </w:p>
        </w:tc>
        <w:tc>
          <w:tcPr>
            <w:tcW w:w="10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学历/资格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其它条件</w:t>
            </w: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遂宁高新区社会事业与群众工作局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遂宁高新区公办学校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语文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在编在岗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语文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周岁及以下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大学本科及以上学历，且取得小学、初级中学或高级中学教师资格证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需满足“二、考调条件”第二条“面向全市考调教师还需满足下述条件”其中一条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遂宁高新区社会事业与群众工作局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遂宁高新区公办学校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美术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在编在岗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美术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周岁及以下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大学本科及以上学历，且取得小学、初级中学或高级中学教师资格证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需满足“二、考调条件”第二条“面向全市考调教师还需满足下述条件”其中一条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遂宁高新区社会事业与群众工作局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遂宁高新区公办学校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生物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在编在岗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生物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大学本科及以上学历，且取得初级中学或高级中学教师资格证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需满足“二、考调条件”第二条“面向全市考调教师还需满足下述条件”其中一条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3"/>
        <w:ind w:left="1916" w:leftChars="760" w:hanging="320" w:hangingChars="1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sectPr>
          <w:pgSz w:w="16838" w:h="11906" w:orient="landscape"/>
          <w:pgMar w:top="1587" w:right="2098" w:bottom="1474" w:left="1984" w:header="851" w:footer="992" w:gutter="0"/>
          <w:pgNumType w:fmt="decimal"/>
          <w:cols w:space="425" w:num="1"/>
          <w:docGrid w:type="lines" w:linePitch="312" w:charSpace="0"/>
        </w:sectPr>
      </w:pPr>
    </w:p>
    <w:p/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837497"/>
    <w:rsid w:val="7D837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000000" w:themeColor="text1"/>
      <w:kern w:val="2"/>
      <w:sz w:val="21"/>
      <w:szCs w:val="24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常用样式（方正仿宋简）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方正仿宋简体" w:cstheme="minorBidi"/>
      <w:color w:val="000000" w:themeColor="text1"/>
      <w:kern w:val="2"/>
      <w:sz w:val="32"/>
      <w:szCs w:val="24"/>
      <w:lang w:val="en-US" w:eastAsia="zh-CN" w:bidi="ar-SA"/>
      <w14:textFill>
        <w14:solidFill>
          <w14:schemeClr w14:val="tx1"/>
        </w14:solidFill>
      </w14:textFill>
    </w:rPr>
  </w:style>
  <w:style w:type="paragraph" w:styleId="3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color w:val="000000" w:themeColor="text1"/>
      <w:kern w:val="2"/>
      <w:sz w:val="21"/>
      <w:szCs w:val="24"/>
      <w:lang w:val="en-US" w:eastAsia="zh-CN" w:bidi="ar-SA"/>
      <w14:textFill>
        <w14:solidFill>
          <w14:schemeClr w14:val="tx1"/>
        </w14:solidFill>
      </w14:textFill>
    </w:r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color w:val="000000" w:themeColor="text1"/>
      <w:kern w:val="2"/>
      <w:sz w:val="18"/>
      <w:szCs w:val="24"/>
      <w:lang w:val="en-US" w:eastAsia="zh-CN" w:bidi="ar-SA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2024-07-22T06:39:00Z</dcterms:created>
  <dc:creator>x</dc:creator>
  <cp:lastModifiedBy>x</cp:lastModifiedBy>
  <dcterms:modified xsi:type="dcterms:W3CDTF">2024-07-22T06:40:04Z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BE14A1A4B09449BC9A9FD99654CAE301</vt:lpwstr>
  </property>
</Properties>
</file>