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D02176">
      <w:pPr>
        <w:jc w:val="left"/>
        <w:rPr>
          <w:rFonts w:hint="eastAsia" w:ascii="黑体" w:hAnsi="黑体" w:eastAsia="黑体" w:cs="黑体"/>
          <w:b w:val="0"/>
          <w:spacing w:val="-17"/>
          <w:sz w:val="28"/>
          <w:szCs w:val="28"/>
          <w:lang w:val="en-US" w:eastAsia="zh-CN"/>
        </w:rPr>
      </w:pPr>
      <w:r>
        <w:rPr>
          <w:rFonts w:hint="eastAsia" w:ascii="黑体" w:hAnsi="黑体" w:eastAsia="黑体" w:cs="黑体"/>
          <w:b w:val="0"/>
          <w:spacing w:val="-17"/>
          <w:sz w:val="28"/>
          <w:szCs w:val="28"/>
          <w:lang w:eastAsia="zh-CN"/>
        </w:rPr>
        <w:t>附件</w:t>
      </w:r>
      <w:r>
        <w:rPr>
          <w:rFonts w:hint="eastAsia" w:ascii="黑体" w:hAnsi="黑体" w:eastAsia="黑体" w:cs="黑体"/>
          <w:b w:val="0"/>
          <w:spacing w:val="-17"/>
          <w:sz w:val="28"/>
          <w:szCs w:val="28"/>
          <w:lang w:val="en-US" w:eastAsia="zh-CN"/>
        </w:rPr>
        <w:t>3：</w:t>
      </w:r>
    </w:p>
    <w:p w14:paraId="5A922841">
      <w:pPr>
        <w:jc w:val="center"/>
        <w:rPr>
          <w:rFonts w:hint="eastAsia" w:ascii="方正小标宋简体" w:hAnsi="黑体" w:eastAsia="方正小标宋简体"/>
          <w:b w:val="0"/>
          <w:spacing w:val="0"/>
          <w:sz w:val="36"/>
          <w:szCs w:val="36"/>
          <w:lang w:val="en-US" w:eastAsia="zh-CN"/>
        </w:rPr>
      </w:pPr>
      <w:r>
        <w:rPr>
          <w:rFonts w:hint="eastAsia" w:ascii="方正小标宋简体" w:hAnsi="黑体" w:eastAsia="方正小标宋简体"/>
          <w:b w:val="0"/>
          <w:spacing w:val="0"/>
          <w:sz w:val="32"/>
          <w:szCs w:val="32"/>
        </w:rPr>
        <w:t>202</w:t>
      </w:r>
      <w:r>
        <w:rPr>
          <w:rFonts w:hint="eastAsia" w:ascii="方正小标宋简体" w:hAnsi="黑体" w:eastAsia="方正小标宋简体"/>
          <w:b w:val="0"/>
          <w:spacing w:val="0"/>
          <w:sz w:val="32"/>
          <w:szCs w:val="32"/>
          <w:lang w:val="en-US" w:eastAsia="zh-CN"/>
        </w:rPr>
        <w:t>5</w:t>
      </w:r>
      <w:r>
        <w:rPr>
          <w:rFonts w:hint="eastAsia" w:ascii="方正小标宋简体" w:hAnsi="黑体" w:eastAsia="方正小标宋简体"/>
          <w:b w:val="0"/>
          <w:spacing w:val="0"/>
          <w:sz w:val="32"/>
          <w:szCs w:val="32"/>
        </w:rPr>
        <w:t>年奈曼旗教育系统引进急需紧缺人才才评价表</w:t>
      </w:r>
    </w:p>
    <w:p w14:paraId="411E0D76">
      <w:pPr>
        <w:jc w:val="both"/>
        <w:rPr>
          <w:rFonts w:ascii="方正小标宋简体" w:hAnsi="黑体" w:eastAsia="方正小标宋简体"/>
          <w:b w:val="0"/>
          <w:sz w:val="36"/>
          <w:szCs w:val="36"/>
        </w:rPr>
      </w:pPr>
      <w:r>
        <w:rPr>
          <w:rFonts w:hint="eastAsia" w:ascii="方正小标宋简体" w:hAnsi="黑体" w:eastAsia="方正小标宋简体"/>
          <w:b w:val="0"/>
          <w:sz w:val="24"/>
          <w:szCs w:val="24"/>
          <w:lang w:eastAsia="zh-CN"/>
        </w:rPr>
        <w:t>报考单位：</w:t>
      </w:r>
      <w:r>
        <w:rPr>
          <w:rFonts w:hint="eastAsia" w:ascii="方正小标宋简体" w:hAnsi="黑体" w:eastAsia="方正小标宋简体"/>
          <w:b w:val="0"/>
          <w:sz w:val="24"/>
          <w:szCs w:val="24"/>
          <w:u w:val="single"/>
          <w:lang w:val="en-US" w:eastAsia="zh-CN"/>
        </w:rPr>
        <w:t xml:space="preserve">               </w:t>
      </w:r>
      <w:r>
        <w:rPr>
          <w:rFonts w:hint="eastAsia" w:ascii="方正小标宋简体" w:hAnsi="黑体" w:eastAsia="方正小标宋简体"/>
          <w:b w:val="0"/>
          <w:sz w:val="24"/>
          <w:szCs w:val="24"/>
          <w:u w:val="none"/>
          <w:lang w:val="en-US" w:eastAsia="zh-CN"/>
        </w:rPr>
        <w:t xml:space="preserve"> 报考岗位：</w:t>
      </w:r>
      <w:r>
        <w:rPr>
          <w:rFonts w:hint="eastAsia" w:ascii="方正小标宋简体" w:hAnsi="黑体" w:eastAsia="方正小标宋简体"/>
          <w:b w:val="0"/>
          <w:sz w:val="24"/>
          <w:szCs w:val="24"/>
          <w:u w:val="single"/>
          <w:lang w:val="en-US" w:eastAsia="zh-CN"/>
        </w:rPr>
        <w:t xml:space="preserve">              </w:t>
      </w:r>
      <w:r>
        <w:rPr>
          <w:rFonts w:hint="eastAsia" w:ascii="方正小标宋简体" w:hAnsi="黑体" w:eastAsia="方正小标宋简体"/>
          <w:b w:val="0"/>
          <w:sz w:val="24"/>
          <w:szCs w:val="24"/>
          <w:u w:val="none"/>
          <w:lang w:val="en-US" w:eastAsia="zh-CN"/>
        </w:rPr>
        <w:t xml:space="preserve">   </w:t>
      </w:r>
      <w:r>
        <w:rPr>
          <w:rFonts w:hint="eastAsia" w:ascii="方正小标宋简体" w:hAnsi="黑体" w:eastAsia="方正小标宋简体"/>
          <w:b w:val="0"/>
          <w:sz w:val="24"/>
          <w:szCs w:val="24"/>
          <w:lang w:val="en-US" w:eastAsia="zh-CN"/>
        </w:rPr>
        <w:t>自评得分：</w:t>
      </w:r>
      <w:r>
        <w:rPr>
          <w:rFonts w:hint="eastAsia" w:ascii="方正小标宋简体" w:hAnsi="黑体" w:eastAsia="方正小标宋简体"/>
          <w:b w:val="0"/>
          <w:sz w:val="24"/>
          <w:szCs w:val="24"/>
          <w:u w:val="single"/>
          <w:lang w:val="en-US" w:eastAsia="zh-CN"/>
        </w:rPr>
        <w:t xml:space="preserve">          </w:t>
      </w:r>
      <w:r>
        <w:rPr>
          <w:rFonts w:hint="eastAsia" w:ascii="方正小标宋简体" w:hAnsi="黑体" w:eastAsia="方正小标宋简体"/>
          <w:b w:val="0"/>
          <w:sz w:val="24"/>
          <w:szCs w:val="24"/>
          <w:u w:val="none"/>
          <w:lang w:val="en-US" w:eastAsia="zh-CN"/>
        </w:rPr>
        <w:t xml:space="preserve">  </w:t>
      </w:r>
      <w:r>
        <w:rPr>
          <w:rFonts w:hint="eastAsia" w:ascii="方正小标宋简体" w:hAnsi="黑体" w:eastAsia="方正小标宋简体"/>
          <w:b w:val="0"/>
          <w:sz w:val="24"/>
          <w:szCs w:val="24"/>
          <w:lang w:val="en-US" w:eastAsia="zh-CN"/>
        </w:rPr>
        <w:t xml:space="preserve">复核得分： </w:t>
      </w:r>
      <w:r>
        <w:rPr>
          <w:rFonts w:hint="eastAsia" w:ascii="方正小标宋简体" w:hAnsi="黑体" w:eastAsia="方正小标宋简体"/>
          <w:b w:val="0"/>
          <w:sz w:val="24"/>
          <w:szCs w:val="24"/>
          <w:u w:val="single"/>
          <w:lang w:val="en-US" w:eastAsia="zh-CN"/>
        </w:rPr>
        <w:t xml:space="preserve">           </w:t>
      </w:r>
    </w:p>
    <w:tbl>
      <w:tblPr>
        <w:tblStyle w:val="3"/>
        <w:tblW w:w="9046" w:type="dxa"/>
        <w:jc w:val="center"/>
        <w:tblLayout w:type="fixed"/>
        <w:tblCellMar>
          <w:top w:w="0" w:type="dxa"/>
          <w:left w:w="108" w:type="dxa"/>
          <w:bottom w:w="0" w:type="dxa"/>
          <w:right w:w="108" w:type="dxa"/>
        </w:tblCellMar>
      </w:tblPr>
      <w:tblGrid>
        <w:gridCol w:w="655"/>
        <w:gridCol w:w="687"/>
        <w:gridCol w:w="5588"/>
        <w:gridCol w:w="675"/>
        <w:gridCol w:w="775"/>
        <w:gridCol w:w="666"/>
      </w:tblGrid>
      <w:tr w14:paraId="2DF3083A">
        <w:tblPrEx>
          <w:tblCellMar>
            <w:top w:w="0" w:type="dxa"/>
            <w:left w:w="108" w:type="dxa"/>
            <w:bottom w:w="0" w:type="dxa"/>
            <w:right w:w="108" w:type="dxa"/>
          </w:tblCellMar>
        </w:tblPrEx>
        <w:trPr>
          <w:trHeight w:val="611" w:hRule="atLeast"/>
          <w:jc w:val="center"/>
        </w:trPr>
        <w:tc>
          <w:tcPr>
            <w:tcW w:w="655" w:type="dxa"/>
            <w:tcBorders>
              <w:top w:val="single" w:color="auto" w:sz="4" w:space="0"/>
              <w:left w:val="single" w:color="auto" w:sz="4" w:space="0"/>
              <w:bottom w:val="single" w:color="auto" w:sz="4" w:space="0"/>
              <w:right w:val="single" w:color="auto" w:sz="4" w:space="0"/>
            </w:tcBorders>
            <w:shd w:val="clear" w:color="auto" w:fill="auto"/>
            <w:vAlign w:val="center"/>
          </w:tcPr>
          <w:p w14:paraId="5B321003">
            <w:pPr>
              <w:widowControl/>
              <w:jc w:val="center"/>
              <w:rPr>
                <w:rFonts w:ascii="黑体" w:hAnsi="黑体" w:eastAsia="黑体" w:cs="宋体"/>
                <w:b w:val="0"/>
                <w:color w:val="000000"/>
                <w:spacing w:val="0"/>
                <w:sz w:val="21"/>
                <w:szCs w:val="24"/>
              </w:rPr>
            </w:pPr>
            <w:r>
              <w:rPr>
                <w:rFonts w:hint="eastAsia" w:ascii="黑体" w:hAnsi="黑体" w:eastAsia="黑体" w:cs="宋体"/>
                <w:b w:val="0"/>
                <w:color w:val="000000"/>
                <w:spacing w:val="0"/>
                <w:sz w:val="21"/>
                <w:szCs w:val="24"/>
              </w:rPr>
              <w:t>评价类别</w:t>
            </w:r>
          </w:p>
        </w:tc>
        <w:tc>
          <w:tcPr>
            <w:tcW w:w="687" w:type="dxa"/>
            <w:tcBorders>
              <w:top w:val="single" w:color="auto" w:sz="4" w:space="0"/>
              <w:left w:val="nil"/>
              <w:bottom w:val="single" w:color="auto" w:sz="4" w:space="0"/>
              <w:right w:val="single" w:color="auto" w:sz="4" w:space="0"/>
            </w:tcBorders>
            <w:shd w:val="clear" w:color="auto" w:fill="auto"/>
            <w:vAlign w:val="center"/>
          </w:tcPr>
          <w:p w14:paraId="171056A0">
            <w:pPr>
              <w:widowControl/>
              <w:jc w:val="center"/>
              <w:rPr>
                <w:rFonts w:ascii="黑体" w:hAnsi="黑体" w:eastAsia="黑体" w:cs="宋体"/>
                <w:b w:val="0"/>
                <w:color w:val="000000"/>
                <w:spacing w:val="0"/>
                <w:sz w:val="21"/>
                <w:szCs w:val="24"/>
              </w:rPr>
            </w:pPr>
            <w:r>
              <w:rPr>
                <w:rFonts w:hint="eastAsia" w:ascii="黑体" w:hAnsi="黑体" w:eastAsia="黑体" w:cs="宋体"/>
                <w:b w:val="0"/>
                <w:color w:val="000000"/>
                <w:spacing w:val="0"/>
                <w:sz w:val="21"/>
                <w:szCs w:val="24"/>
              </w:rPr>
              <w:t>评价</w:t>
            </w:r>
          </w:p>
          <w:p w14:paraId="501C5C93">
            <w:pPr>
              <w:widowControl/>
              <w:jc w:val="center"/>
              <w:rPr>
                <w:rFonts w:ascii="黑体" w:hAnsi="黑体" w:eastAsia="黑体" w:cs="宋体"/>
                <w:b w:val="0"/>
                <w:color w:val="000000"/>
                <w:spacing w:val="0"/>
                <w:sz w:val="21"/>
                <w:szCs w:val="24"/>
              </w:rPr>
            </w:pPr>
            <w:r>
              <w:rPr>
                <w:rFonts w:hint="eastAsia" w:ascii="黑体" w:hAnsi="黑体" w:eastAsia="黑体" w:cs="宋体"/>
                <w:b w:val="0"/>
                <w:color w:val="000000"/>
                <w:spacing w:val="0"/>
                <w:sz w:val="21"/>
                <w:szCs w:val="24"/>
              </w:rPr>
              <w:t>项目</w:t>
            </w:r>
          </w:p>
        </w:tc>
        <w:tc>
          <w:tcPr>
            <w:tcW w:w="5588" w:type="dxa"/>
            <w:tcBorders>
              <w:top w:val="single" w:color="auto" w:sz="4" w:space="0"/>
              <w:left w:val="nil"/>
              <w:bottom w:val="single" w:color="auto" w:sz="4" w:space="0"/>
              <w:right w:val="single" w:color="auto" w:sz="4" w:space="0"/>
            </w:tcBorders>
            <w:shd w:val="clear" w:color="auto" w:fill="auto"/>
            <w:vAlign w:val="center"/>
          </w:tcPr>
          <w:p w14:paraId="2DE60AD3">
            <w:pPr>
              <w:widowControl/>
              <w:jc w:val="center"/>
              <w:rPr>
                <w:rFonts w:ascii="黑体" w:hAnsi="黑体" w:eastAsia="黑体" w:cs="宋体"/>
                <w:b w:val="0"/>
                <w:color w:val="000000"/>
                <w:spacing w:val="0"/>
                <w:sz w:val="21"/>
                <w:szCs w:val="24"/>
              </w:rPr>
            </w:pPr>
            <w:r>
              <w:rPr>
                <w:rFonts w:hint="eastAsia" w:ascii="黑体" w:hAnsi="黑体" w:eastAsia="黑体" w:cs="宋体"/>
                <w:b w:val="0"/>
                <w:color w:val="000000"/>
                <w:spacing w:val="0"/>
                <w:sz w:val="21"/>
                <w:szCs w:val="24"/>
              </w:rPr>
              <w:t>赋分标准</w:t>
            </w:r>
          </w:p>
        </w:tc>
        <w:tc>
          <w:tcPr>
            <w:tcW w:w="675" w:type="dxa"/>
            <w:tcBorders>
              <w:top w:val="single" w:color="auto" w:sz="4" w:space="0"/>
              <w:left w:val="nil"/>
              <w:bottom w:val="single" w:color="auto" w:sz="4" w:space="0"/>
              <w:right w:val="single" w:color="auto" w:sz="4" w:space="0"/>
            </w:tcBorders>
            <w:shd w:val="clear" w:color="auto" w:fill="auto"/>
            <w:vAlign w:val="center"/>
          </w:tcPr>
          <w:p w14:paraId="26B7737E">
            <w:pPr>
              <w:widowControl/>
              <w:jc w:val="center"/>
              <w:rPr>
                <w:rFonts w:ascii="黑体" w:hAnsi="黑体" w:eastAsia="黑体" w:cs="宋体"/>
                <w:b w:val="0"/>
                <w:color w:val="000000"/>
                <w:spacing w:val="0"/>
                <w:sz w:val="21"/>
                <w:szCs w:val="24"/>
              </w:rPr>
            </w:pPr>
            <w:r>
              <w:rPr>
                <w:rFonts w:hint="eastAsia" w:ascii="黑体" w:hAnsi="黑体" w:eastAsia="黑体" w:cs="宋体"/>
                <w:b w:val="0"/>
                <w:color w:val="000000"/>
                <w:spacing w:val="0"/>
                <w:sz w:val="21"/>
                <w:szCs w:val="24"/>
              </w:rPr>
              <w:t>赋分</w:t>
            </w:r>
          </w:p>
          <w:p w14:paraId="6D113F3E">
            <w:pPr>
              <w:widowControl/>
              <w:jc w:val="center"/>
              <w:rPr>
                <w:rFonts w:ascii="黑体" w:hAnsi="黑体" w:eastAsia="黑体" w:cs="宋体"/>
                <w:b w:val="0"/>
                <w:color w:val="000000"/>
                <w:spacing w:val="0"/>
                <w:sz w:val="21"/>
                <w:szCs w:val="24"/>
              </w:rPr>
            </w:pPr>
            <w:r>
              <w:rPr>
                <w:rFonts w:hint="eastAsia" w:ascii="黑体" w:hAnsi="黑体" w:eastAsia="黑体" w:cs="宋体"/>
                <w:b w:val="0"/>
                <w:color w:val="000000"/>
                <w:spacing w:val="0"/>
                <w:sz w:val="21"/>
                <w:szCs w:val="24"/>
              </w:rPr>
              <w:t>总分</w:t>
            </w:r>
          </w:p>
        </w:tc>
        <w:tc>
          <w:tcPr>
            <w:tcW w:w="775" w:type="dxa"/>
            <w:tcBorders>
              <w:top w:val="single" w:color="auto" w:sz="4" w:space="0"/>
              <w:left w:val="nil"/>
              <w:bottom w:val="single" w:color="auto" w:sz="4" w:space="0"/>
              <w:right w:val="single" w:color="auto" w:sz="4" w:space="0"/>
            </w:tcBorders>
            <w:shd w:val="clear" w:color="auto" w:fill="auto"/>
            <w:vAlign w:val="center"/>
          </w:tcPr>
          <w:p w14:paraId="0D97085C">
            <w:pPr>
              <w:widowControl/>
              <w:jc w:val="center"/>
              <w:rPr>
                <w:rFonts w:ascii="黑体" w:hAnsi="黑体" w:eastAsia="黑体" w:cs="宋体"/>
                <w:b w:val="0"/>
                <w:color w:val="000000"/>
                <w:spacing w:val="0"/>
                <w:sz w:val="21"/>
                <w:szCs w:val="24"/>
              </w:rPr>
            </w:pPr>
            <w:r>
              <w:rPr>
                <w:rFonts w:hint="eastAsia" w:ascii="黑体" w:hAnsi="黑体" w:eastAsia="黑体" w:cs="宋体"/>
                <w:b w:val="0"/>
                <w:color w:val="000000"/>
                <w:spacing w:val="0"/>
                <w:sz w:val="21"/>
                <w:szCs w:val="24"/>
              </w:rPr>
              <w:t>自评得分项</w:t>
            </w:r>
          </w:p>
        </w:tc>
        <w:tc>
          <w:tcPr>
            <w:tcW w:w="666" w:type="dxa"/>
            <w:tcBorders>
              <w:top w:val="single" w:color="auto" w:sz="4" w:space="0"/>
              <w:left w:val="nil"/>
              <w:bottom w:val="single" w:color="auto" w:sz="4" w:space="0"/>
              <w:right w:val="single" w:color="auto" w:sz="4" w:space="0"/>
            </w:tcBorders>
            <w:shd w:val="clear" w:color="auto" w:fill="auto"/>
            <w:vAlign w:val="center"/>
          </w:tcPr>
          <w:p w14:paraId="14C3AF4A">
            <w:pPr>
              <w:widowControl/>
              <w:jc w:val="center"/>
              <w:rPr>
                <w:rFonts w:ascii="黑体" w:hAnsi="黑体" w:eastAsia="黑体" w:cs="宋体"/>
                <w:b w:val="0"/>
                <w:color w:val="000000"/>
                <w:spacing w:val="0"/>
                <w:sz w:val="21"/>
                <w:szCs w:val="24"/>
              </w:rPr>
            </w:pPr>
            <w:r>
              <w:rPr>
                <w:rFonts w:hint="eastAsia" w:ascii="黑体" w:hAnsi="黑体" w:eastAsia="黑体" w:cs="宋体"/>
                <w:b w:val="0"/>
                <w:color w:val="000000"/>
                <w:spacing w:val="0"/>
                <w:sz w:val="21"/>
                <w:szCs w:val="24"/>
              </w:rPr>
              <w:t>自评</w:t>
            </w:r>
          </w:p>
          <w:p w14:paraId="1CC297FD">
            <w:pPr>
              <w:jc w:val="center"/>
              <w:rPr>
                <w:rFonts w:ascii="黑体" w:hAnsi="黑体" w:eastAsia="黑体" w:cs="宋体"/>
                <w:b w:val="0"/>
                <w:color w:val="000000"/>
                <w:spacing w:val="0"/>
                <w:sz w:val="21"/>
                <w:szCs w:val="24"/>
              </w:rPr>
            </w:pPr>
            <w:r>
              <w:rPr>
                <w:rFonts w:hint="eastAsia" w:ascii="黑体" w:hAnsi="黑体" w:eastAsia="黑体" w:cs="宋体"/>
                <w:b w:val="0"/>
                <w:color w:val="000000"/>
                <w:spacing w:val="0"/>
                <w:sz w:val="21"/>
                <w:szCs w:val="24"/>
              </w:rPr>
              <w:t>得分</w:t>
            </w:r>
          </w:p>
        </w:tc>
      </w:tr>
      <w:tr w14:paraId="0939E33F">
        <w:tblPrEx>
          <w:tblCellMar>
            <w:top w:w="0" w:type="dxa"/>
            <w:left w:w="108" w:type="dxa"/>
            <w:bottom w:w="0" w:type="dxa"/>
            <w:right w:w="108" w:type="dxa"/>
          </w:tblCellMar>
        </w:tblPrEx>
        <w:trPr>
          <w:trHeight w:val="3180" w:hRule="atLeast"/>
          <w:jc w:val="center"/>
        </w:trPr>
        <w:tc>
          <w:tcPr>
            <w:tcW w:w="655" w:type="dxa"/>
            <w:vMerge w:val="restart"/>
            <w:tcBorders>
              <w:top w:val="single" w:color="auto" w:sz="4" w:space="0"/>
              <w:left w:val="single" w:color="auto" w:sz="4" w:space="0"/>
              <w:right w:val="single" w:color="auto" w:sz="4" w:space="0"/>
            </w:tcBorders>
            <w:shd w:val="clear" w:color="auto" w:fill="auto"/>
            <w:vAlign w:val="center"/>
          </w:tcPr>
          <w:p w14:paraId="5C390DBB">
            <w:pPr>
              <w:widowControl/>
              <w:spacing w:line="240" w:lineRule="exact"/>
              <w:jc w:val="center"/>
              <w:rPr>
                <w:rFonts w:ascii="楷体_GB2312" w:eastAsia="楷体_GB2312" w:cs="宋体"/>
                <w:b w:val="0"/>
                <w:color w:val="000000"/>
                <w:spacing w:val="0"/>
                <w:sz w:val="24"/>
                <w:szCs w:val="24"/>
              </w:rPr>
            </w:pPr>
            <w:r>
              <w:rPr>
                <w:rFonts w:hint="eastAsia" w:ascii="楷体_GB2312" w:eastAsia="楷体_GB2312" w:cs="宋体"/>
                <w:b w:val="0"/>
                <w:color w:val="000000"/>
                <w:spacing w:val="0"/>
                <w:sz w:val="24"/>
                <w:szCs w:val="24"/>
              </w:rPr>
              <w:t>评价项目</w:t>
            </w:r>
          </w:p>
        </w:tc>
        <w:tc>
          <w:tcPr>
            <w:tcW w:w="687" w:type="dxa"/>
            <w:tcBorders>
              <w:top w:val="single" w:color="auto" w:sz="4" w:space="0"/>
              <w:left w:val="single" w:color="auto" w:sz="4" w:space="0"/>
              <w:bottom w:val="single" w:color="000000" w:sz="4" w:space="0"/>
              <w:right w:val="single" w:color="auto" w:sz="4" w:space="0"/>
            </w:tcBorders>
            <w:shd w:val="clear" w:color="auto" w:fill="auto"/>
            <w:vAlign w:val="center"/>
          </w:tcPr>
          <w:p w14:paraId="23169F3C">
            <w:pPr>
              <w:widowControl/>
              <w:spacing w:line="240" w:lineRule="exact"/>
              <w:jc w:val="center"/>
              <w:rPr>
                <w:rFonts w:hint="eastAsia" w:ascii="楷体" w:hAnsi="楷体" w:eastAsia="楷体" w:cs="楷体"/>
                <w:b w:val="0"/>
                <w:color w:val="000000"/>
                <w:spacing w:val="0"/>
                <w:sz w:val="24"/>
                <w:szCs w:val="24"/>
              </w:rPr>
            </w:pPr>
            <w:r>
              <w:rPr>
                <w:rFonts w:hint="eastAsia" w:ascii="楷体" w:hAnsi="楷体" w:eastAsia="楷体" w:cs="楷体"/>
                <w:b w:val="0"/>
                <w:color w:val="000000"/>
                <w:spacing w:val="0"/>
                <w:sz w:val="24"/>
                <w:szCs w:val="24"/>
                <w:lang w:val="en-US" w:eastAsia="zh-CN"/>
              </w:rPr>
              <w:t>学历</w:t>
            </w:r>
            <w:r>
              <w:rPr>
                <w:rFonts w:hint="eastAsia" w:ascii="楷体" w:hAnsi="楷体" w:eastAsia="楷体" w:cs="楷体"/>
                <w:b w:val="0"/>
                <w:color w:val="000000"/>
                <w:spacing w:val="0"/>
                <w:sz w:val="24"/>
                <w:szCs w:val="24"/>
              </w:rPr>
              <w:t>层次</w:t>
            </w:r>
          </w:p>
          <w:p w14:paraId="73E70F6F">
            <w:pPr>
              <w:widowControl/>
              <w:spacing w:line="240" w:lineRule="exact"/>
              <w:jc w:val="distribute"/>
              <w:rPr>
                <w:rFonts w:hint="eastAsia" w:ascii="楷体" w:hAnsi="楷体" w:eastAsia="楷体" w:cs="楷体"/>
                <w:b w:val="0"/>
                <w:color w:val="000000"/>
                <w:spacing w:val="0"/>
                <w:sz w:val="24"/>
                <w:szCs w:val="24"/>
                <w:lang w:eastAsia="zh-CN"/>
              </w:rPr>
            </w:pPr>
          </w:p>
        </w:tc>
        <w:tc>
          <w:tcPr>
            <w:tcW w:w="5588" w:type="dxa"/>
            <w:tcBorders>
              <w:top w:val="single" w:color="auto" w:sz="4" w:space="0"/>
              <w:left w:val="nil"/>
              <w:bottom w:val="single" w:color="auto" w:sz="4" w:space="0"/>
              <w:right w:val="single" w:color="auto" w:sz="4" w:space="0"/>
            </w:tcBorders>
            <w:shd w:val="clear" w:color="auto" w:fill="auto"/>
            <w:vAlign w:val="center"/>
          </w:tcPr>
          <w:p w14:paraId="4936BE1D">
            <w:pPr>
              <w:keepNext w:val="0"/>
              <w:keepLines w:val="0"/>
              <w:pageBreakBefore w:val="0"/>
              <w:widowControl/>
              <w:numPr>
                <w:ilvl w:val="0"/>
                <w:numId w:val="1"/>
              </w:numPr>
              <w:kinsoku/>
              <w:wordWrap/>
              <w:overflowPunct/>
              <w:topLinePunct w:val="0"/>
              <w:autoSpaceDE/>
              <w:autoSpaceDN/>
              <w:bidi w:val="0"/>
              <w:adjustRightInd/>
              <w:snapToGrid/>
              <w:spacing w:line="300" w:lineRule="exact"/>
              <w:textAlignment w:val="auto"/>
              <w:rPr>
                <w:rFonts w:hint="eastAsia" w:asciiTheme="minorEastAsia" w:hAnsiTheme="minorEastAsia" w:eastAsiaTheme="minorEastAsia" w:cstheme="minorEastAsia"/>
                <w:b w:val="0"/>
                <w:color w:val="000000"/>
                <w:spacing w:val="-4"/>
                <w:sz w:val="18"/>
                <w:szCs w:val="18"/>
                <w:lang w:val="en-US" w:eastAsia="zh-CN"/>
              </w:rPr>
            </w:pPr>
            <w:r>
              <w:rPr>
                <w:rFonts w:hint="eastAsia" w:asciiTheme="minorEastAsia" w:hAnsiTheme="minorEastAsia" w:eastAsiaTheme="minorEastAsia" w:cstheme="minorEastAsia"/>
                <w:b w:val="0"/>
                <w:color w:val="000000"/>
                <w:spacing w:val="-4"/>
                <w:sz w:val="18"/>
                <w:szCs w:val="18"/>
                <w:lang w:val="en-US" w:eastAsia="zh-CN"/>
              </w:rPr>
              <w:t>省（部）级及以上重点直属师范院校（校本部）学历学位证俱全的全日制师范类本科生得40分，全日制研究生得50分；</w:t>
            </w:r>
          </w:p>
          <w:p w14:paraId="118C7932">
            <w:pPr>
              <w:keepNext w:val="0"/>
              <w:keepLines w:val="0"/>
              <w:pageBreakBefore w:val="0"/>
              <w:widowControl/>
              <w:numPr>
                <w:ilvl w:val="0"/>
                <w:numId w:val="1"/>
              </w:numPr>
              <w:kinsoku/>
              <w:wordWrap/>
              <w:overflowPunct/>
              <w:topLinePunct w:val="0"/>
              <w:autoSpaceDE/>
              <w:autoSpaceDN/>
              <w:bidi w:val="0"/>
              <w:adjustRightInd/>
              <w:snapToGrid/>
              <w:spacing w:line="300" w:lineRule="exact"/>
              <w:textAlignment w:val="auto"/>
              <w:rPr>
                <w:rFonts w:hint="default" w:asciiTheme="minorEastAsia" w:hAnsiTheme="minorEastAsia" w:eastAsiaTheme="minorEastAsia" w:cstheme="minorEastAsia"/>
                <w:b w:val="0"/>
                <w:color w:val="000000"/>
                <w:spacing w:val="-4"/>
                <w:sz w:val="18"/>
                <w:szCs w:val="18"/>
                <w:lang w:val="en-US" w:eastAsia="zh-CN"/>
              </w:rPr>
            </w:pPr>
            <w:r>
              <w:rPr>
                <w:rFonts w:hint="eastAsia" w:asciiTheme="minorEastAsia" w:hAnsiTheme="minorEastAsia" w:eastAsiaTheme="minorEastAsia" w:cstheme="minorEastAsia"/>
                <w:b w:val="0"/>
                <w:color w:val="000000"/>
                <w:spacing w:val="-4"/>
                <w:sz w:val="18"/>
                <w:szCs w:val="18"/>
                <w:lang w:val="en-US" w:eastAsia="zh-CN"/>
              </w:rPr>
              <w:t>国家教育部公布的双一流建设高校学历学位证俱全的全日制本科生得50分，全日制研究生得60分；</w:t>
            </w:r>
          </w:p>
          <w:p w14:paraId="4BB53828">
            <w:pPr>
              <w:keepNext w:val="0"/>
              <w:keepLines w:val="0"/>
              <w:pageBreakBefore w:val="0"/>
              <w:widowControl/>
              <w:numPr>
                <w:ilvl w:val="0"/>
                <w:numId w:val="1"/>
              </w:numPr>
              <w:kinsoku/>
              <w:wordWrap/>
              <w:overflowPunct/>
              <w:topLinePunct w:val="0"/>
              <w:autoSpaceDE/>
              <w:autoSpaceDN/>
              <w:bidi w:val="0"/>
              <w:adjustRightInd/>
              <w:snapToGrid/>
              <w:spacing w:line="300" w:lineRule="exact"/>
              <w:textAlignment w:val="auto"/>
              <w:rPr>
                <w:rFonts w:hint="default" w:asciiTheme="minorEastAsia" w:hAnsiTheme="minorEastAsia" w:eastAsiaTheme="minorEastAsia" w:cstheme="minorEastAsia"/>
                <w:b w:val="0"/>
                <w:color w:val="000000"/>
                <w:spacing w:val="-4"/>
                <w:sz w:val="18"/>
                <w:szCs w:val="18"/>
                <w:lang w:val="en-US" w:eastAsia="zh-CN"/>
              </w:rPr>
            </w:pPr>
            <w:r>
              <w:rPr>
                <w:rFonts w:hint="eastAsia" w:asciiTheme="minorEastAsia" w:hAnsiTheme="minorEastAsia" w:eastAsiaTheme="minorEastAsia" w:cstheme="minorEastAsia"/>
                <w:b w:val="0"/>
                <w:color w:val="000000"/>
                <w:spacing w:val="-4"/>
                <w:sz w:val="18"/>
                <w:szCs w:val="18"/>
                <w:lang w:val="en-US" w:eastAsia="zh-CN"/>
              </w:rPr>
              <w:t>省重点建设高校学历学位证俱全的全日制硕士研究生及以上得40分。</w:t>
            </w:r>
          </w:p>
        </w:tc>
        <w:tc>
          <w:tcPr>
            <w:tcW w:w="675" w:type="dxa"/>
            <w:tcBorders>
              <w:top w:val="nil"/>
              <w:left w:val="nil"/>
              <w:bottom w:val="single" w:color="auto" w:sz="4" w:space="0"/>
              <w:right w:val="single" w:color="auto" w:sz="4" w:space="0"/>
            </w:tcBorders>
            <w:shd w:val="clear" w:color="auto" w:fill="auto"/>
            <w:vAlign w:val="center"/>
          </w:tcPr>
          <w:p w14:paraId="05905018">
            <w:pPr>
              <w:widowControl/>
              <w:spacing w:line="240" w:lineRule="exact"/>
              <w:jc w:val="center"/>
              <w:rPr>
                <w:rFonts w:hint="default" w:eastAsia="宋体" w:cs="宋体"/>
                <w:b w:val="0"/>
                <w:color w:val="000000"/>
                <w:spacing w:val="0"/>
                <w:sz w:val="24"/>
                <w:szCs w:val="24"/>
                <w:lang w:val="en-US" w:eastAsia="zh-CN"/>
              </w:rPr>
            </w:pPr>
            <w:r>
              <w:rPr>
                <w:rFonts w:hint="eastAsia" w:cs="宋体"/>
                <w:b w:val="0"/>
                <w:color w:val="000000"/>
                <w:spacing w:val="0"/>
                <w:sz w:val="24"/>
                <w:szCs w:val="24"/>
                <w:lang w:val="en-US" w:eastAsia="zh-CN"/>
              </w:rPr>
              <w:t>60</w:t>
            </w:r>
          </w:p>
        </w:tc>
        <w:tc>
          <w:tcPr>
            <w:tcW w:w="775" w:type="dxa"/>
            <w:tcBorders>
              <w:top w:val="nil"/>
              <w:left w:val="nil"/>
              <w:bottom w:val="single" w:color="auto" w:sz="4" w:space="0"/>
              <w:right w:val="single" w:color="auto" w:sz="4" w:space="0"/>
            </w:tcBorders>
            <w:shd w:val="clear" w:color="auto" w:fill="auto"/>
            <w:vAlign w:val="center"/>
          </w:tcPr>
          <w:p w14:paraId="26A4512F">
            <w:pPr>
              <w:widowControl/>
              <w:spacing w:line="240" w:lineRule="exact"/>
              <w:jc w:val="center"/>
              <w:rPr>
                <w:rFonts w:cs="宋体"/>
                <w:b w:val="0"/>
                <w:color w:val="FF0000"/>
                <w:spacing w:val="0"/>
                <w:sz w:val="21"/>
                <w:szCs w:val="21"/>
              </w:rPr>
            </w:pPr>
          </w:p>
        </w:tc>
        <w:tc>
          <w:tcPr>
            <w:tcW w:w="666" w:type="dxa"/>
            <w:tcBorders>
              <w:top w:val="nil"/>
              <w:left w:val="nil"/>
              <w:bottom w:val="single" w:color="auto" w:sz="4" w:space="0"/>
              <w:right w:val="single" w:color="auto" w:sz="4" w:space="0"/>
            </w:tcBorders>
            <w:shd w:val="clear" w:color="auto" w:fill="auto"/>
            <w:vAlign w:val="center"/>
          </w:tcPr>
          <w:p w14:paraId="52EB696B">
            <w:pPr>
              <w:widowControl/>
              <w:spacing w:line="240" w:lineRule="exact"/>
              <w:jc w:val="center"/>
              <w:rPr>
                <w:rFonts w:cs="宋体"/>
                <w:b w:val="0"/>
                <w:color w:val="FF0000"/>
                <w:spacing w:val="0"/>
                <w:sz w:val="21"/>
                <w:szCs w:val="21"/>
              </w:rPr>
            </w:pPr>
          </w:p>
        </w:tc>
      </w:tr>
      <w:tr w14:paraId="301A8137">
        <w:tblPrEx>
          <w:tblCellMar>
            <w:top w:w="0" w:type="dxa"/>
            <w:left w:w="108" w:type="dxa"/>
            <w:bottom w:w="0" w:type="dxa"/>
            <w:right w:w="108" w:type="dxa"/>
          </w:tblCellMar>
        </w:tblPrEx>
        <w:trPr>
          <w:trHeight w:val="1952" w:hRule="atLeast"/>
          <w:jc w:val="center"/>
        </w:trPr>
        <w:tc>
          <w:tcPr>
            <w:tcW w:w="655" w:type="dxa"/>
            <w:vMerge w:val="continue"/>
            <w:tcBorders>
              <w:left w:val="single" w:color="auto" w:sz="4" w:space="0"/>
              <w:right w:val="single" w:color="auto" w:sz="4" w:space="0"/>
            </w:tcBorders>
            <w:vAlign w:val="center"/>
          </w:tcPr>
          <w:p w14:paraId="3B0E82AF">
            <w:pPr>
              <w:widowControl/>
              <w:spacing w:line="240" w:lineRule="exact"/>
              <w:jc w:val="center"/>
              <w:rPr>
                <w:rFonts w:ascii="楷体_GB2312" w:eastAsia="楷体_GB2312" w:cs="宋体"/>
                <w:b w:val="0"/>
                <w:color w:val="000000"/>
                <w:spacing w:val="0"/>
                <w:sz w:val="24"/>
                <w:szCs w:val="24"/>
              </w:rPr>
            </w:pP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14:paraId="3F753331">
            <w:pPr>
              <w:widowControl/>
              <w:spacing w:line="240" w:lineRule="exact"/>
              <w:jc w:val="center"/>
              <w:rPr>
                <w:rFonts w:hint="eastAsia" w:ascii="楷体" w:hAnsi="楷体" w:eastAsia="楷体" w:cs="楷体"/>
                <w:b w:val="0"/>
                <w:color w:val="000000"/>
                <w:spacing w:val="0"/>
                <w:sz w:val="24"/>
                <w:szCs w:val="24"/>
                <w:lang w:val="en-US" w:eastAsia="zh-CN" w:bidi="ar-SA"/>
              </w:rPr>
            </w:pPr>
            <w:r>
              <w:rPr>
                <w:rFonts w:hint="eastAsia" w:ascii="楷体" w:hAnsi="楷体" w:eastAsia="楷体" w:cs="楷体"/>
                <w:b w:val="0"/>
                <w:color w:val="000000"/>
                <w:spacing w:val="0"/>
                <w:sz w:val="24"/>
                <w:szCs w:val="24"/>
              </w:rPr>
              <w:t>职业资格</w:t>
            </w:r>
          </w:p>
        </w:tc>
        <w:tc>
          <w:tcPr>
            <w:tcW w:w="5588" w:type="dxa"/>
            <w:tcBorders>
              <w:top w:val="single" w:color="auto" w:sz="4" w:space="0"/>
              <w:left w:val="single" w:color="auto" w:sz="4" w:space="0"/>
              <w:bottom w:val="single" w:color="auto" w:sz="4" w:space="0"/>
              <w:right w:val="single" w:color="auto" w:sz="4" w:space="0"/>
            </w:tcBorders>
            <w:shd w:val="clear" w:color="auto" w:fill="auto"/>
            <w:vAlign w:val="center"/>
          </w:tcPr>
          <w:p w14:paraId="592D8581">
            <w:pPr>
              <w:widowControl/>
              <w:spacing w:line="120" w:lineRule="auto"/>
              <w:rPr>
                <w:rFonts w:hint="default" w:asciiTheme="majorEastAsia" w:hAnsiTheme="majorEastAsia" w:eastAsiaTheme="majorEastAsia" w:cstheme="majorEastAsia"/>
                <w:b w:val="0"/>
                <w:color w:val="000000"/>
                <w:spacing w:val="-4"/>
                <w:sz w:val="18"/>
                <w:szCs w:val="18"/>
                <w:lang w:val="en-US" w:eastAsia="zh-CN" w:bidi="ar-SA"/>
              </w:rPr>
            </w:pPr>
            <w:r>
              <w:rPr>
                <w:rFonts w:hint="eastAsia" w:asciiTheme="majorEastAsia" w:hAnsiTheme="majorEastAsia" w:eastAsiaTheme="majorEastAsia" w:cstheme="majorEastAsia"/>
                <w:b w:val="0"/>
                <w:color w:val="000000"/>
                <w:spacing w:val="-4"/>
                <w:sz w:val="18"/>
                <w:szCs w:val="18"/>
                <w:lang w:val="en-US" w:eastAsia="zh-CN" w:bidi="ar-SA"/>
              </w:rPr>
              <w:t>已取得教师资格证书得10分，已经通过国考笔试，暂未面试得7分。</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753FF853">
            <w:pPr>
              <w:widowControl/>
              <w:spacing w:line="240" w:lineRule="exact"/>
              <w:jc w:val="center"/>
              <w:rPr>
                <w:rFonts w:hint="eastAsia" w:asciiTheme="majorEastAsia" w:hAnsiTheme="majorEastAsia" w:eastAsiaTheme="majorEastAsia" w:cstheme="majorEastAsia"/>
                <w:b w:val="0"/>
                <w:color w:val="000000"/>
                <w:spacing w:val="0"/>
                <w:sz w:val="24"/>
                <w:szCs w:val="24"/>
                <w:lang w:val="en-US" w:eastAsia="zh-CN" w:bidi="ar-SA"/>
              </w:rPr>
            </w:pPr>
            <w:r>
              <w:rPr>
                <w:rFonts w:hint="eastAsia" w:asciiTheme="majorEastAsia" w:hAnsiTheme="majorEastAsia" w:eastAsiaTheme="majorEastAsia" w:cstheme="majorEastAsia"/>
                <w:b w:val="0"/>
                <w:color w:val="000000"/>
                <w:spacing w:val="0"/>
                <w:sz w:val="24"/>
                <w:szCs w:val="24"/>
              </w:rPr>
              <w:t>10</w:t>
            </w:r>
          </w:p>
        </w:tc>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7C094880">
            <w:pPr>
              <w:widowControl/>
              <w:spacing w:line="240" w:lineRule="exact"/>
              <w:jc w:val="center"/>
              <w:rPr>
                <w:rFonts w:cs="宋体"/>
                <w:b w:val="0"/>
                <w:color w:val="FF0000"/>
                <w:spacing w:val="0"/>
                <w:sz w:val="21"/>
                <w:szCs w:val="21"/>
              </w:rPr>
            </w:pPr>
          </w:p>
        </w:tc>
        <w:tc>
          <w:tcPr>
            <w:tcW w:w="666" w:type="dxa"/>
            <w:tcBorders>
              <w:top w:val="single" w:color="auto" w:sz="4" w:space="0"/>
              <w:left w:val="single" w:color="auto" w:sz="4" w:space="0"/>
              <w:bottom w:val="single" w:color="auto" w:sz="4" w:space="0"/>
              <w:right w:val="single" w:color="auto" w:sz="4" w:space="0"/>
            </w:tcBorders>
            <w:shd w:val="clear" w:color="auto" w:fill="auto"/>
            <w:vAlign w:val="center"/>
          </w:tcPr>
          <w:p w14:paraId="1796098A">
            <w:pPr>
              <w:widowControl/>
              <w:spacing w:line="240" w:lineRule="exact"/>
              <w:jc w:val="center"/>
              <w:rPr>
                <w:rFonts w:cs="宋体"/>
                <w:b w:val="0"/>
                <w:color w:val="FF0000"/>
                <w:spacing w:val="0"/>
                <w:sz w:val="21"/>
                <w:szCs w:val="21"/>
              </w:rPr>
            </w:pPr>
          </w:p>
        </w:tc>
      </w:tr>
      <w:tr w14:paraId="19AE01B9">
        <w:tblPrEx>
          <w:tblCellMar>
            <w:top w:w="0" w:type="dxa"/>
            <w:left w:w="108" w:type="dxa"/>
            <w:bottom w:w="0" w:type="dxa"/>
            <w:right w:w="108" w:type="dxa"/>
          </w:tblCellMar>
        </w:tblPrEx>
        <w:trPr>
          <w:trHeight w:val="2057" w:hRule="atLeast"/>
          <w:jc w:val="center"/>
        </w:trPr>
        <w:tc>
          <w:tcPr>
            <w:tcW w:w="655" w:type="dxa"/>
            <w:vMerge w:val="continue"/>
            <w:tcBorders>
              <w:left w:val="single" w:color="auto" w:sz="4" w:space="0"/>
              <w:right w:val="single" w:color="auto" w:sz="4" w:space="0"/>
            </w:tcBorders>
            <w:vAlign w:val="center"/>
          </w:tcPr>
          <w:p w14:paraId="378EE767">
            <w:pPr>
              <w:widowControl/>
              <w:spacing w:line="240" w:lineRule="exact"/>
              <w:jc w:val="center"/>
              <w:rPr>
                <w:rFonts w:ascii="楷体_GB2312" w:eastAsia="楷体_GB2312" w:cs="宋体"/>
                <w:b w:val="0"/>
                <w:color w:val="000000"/>
                <w:spacing w:val="0"/>
                <w:sz w:val="24"/>
                <w:szCs w:val="24"/>
              </w:rPr>
            </w:pP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14:paraId="7BEA2A39">
            <w:pPr>
              <w:widowControl/>
              <w:spacing w:line="240" w:lineRule="exact"/>
              <w:jc w:val="center"/>
              <w:rPr>
                <w:rFonts w:hint="eastAsia" w:ascii="楷体" w:hAnsi="楷体" w:eastAsia="楷体" w:cs="楷体"/>
                <w:b w:val="0"/>
                <w:color w:val="000000"/>
                <w:spacing w:val="0"/>
                <w:sz w:val="24"/>
                <w:szCs w:val="24"/>
                <w:lang w:eastAsia="zh-CN"/>
              </w:rPr>
            </w:pPr>
            <w:r>
              <w:rPr>
                <w:rFonts w:hint="eastAsia" w:ascii="楷体" w:hAnsi="楷体" w:eastAsia="楷体" w:cs="楷体"/>
                <w:b w:val="0"/>
                <w:color w:val="000000"/>
                <w:spacing w:val="0"/>
                <w:sz w:val="22"/>
                <w:szCs w:val="22"/>
                <w:lang w:val="en-US" w:eastAsia="zh-CN"/>
              </w:rPr>
              <w:t>高考分数</w:t>
            </w:r>
          </w:p>
        </w:tc>
        <w:tc>
          <w:tcPr>
            <w:tcW w:w="5588" w:type="dxa"/>
            <w:tcBorders>
              <w:top w:val="single" w:color="auto" w:sz="4" w:space="0"/>
              <w:left w:val="single" w:color="auto" w:sz="4" w:space="0"/>
              <w:bottom w:val="single" w:color="auto" w:sz="4" w:space="0"/>
              <w:right w:val="single" w:color="auto" w:sz="4" w:space="0"/>
            </w:tcBorders>
            <w:shd w:val="clear" w:color="auto" w:fill="auto"/>
            <w:vAlign w:val="center"/>
          </w:tcPr>
          <w:p w14:paraId="59C5AA22">
            <w:pPr>
              <w:keepNext w:val="0"/>
              <w:keepLines w:val="0"/>
              <w:pageBreakBefore w:val="0"/>
              <w:widowControl/>
              <w:tabs>
                <w:tab w:val="right" w:pos="4869"/>
              </w:tabs>
              <w:kinsoku/>
              <w:wordWrap/>
              <w:overflowPunct/>
              <w:topLinePunct w:val="0"/>
              <w:autoSpaceDE/>
              <w:autoSpaceDN/>
              <w:bidi w:val="0"/>
              <w:adjustRightInd/>
              <w:snapToGrid/>
              <w:spacing w:line="300" w:lineRule="exact"/>
              <w:jc w:val="left"/>
              <w:textAlignment w:val="auto"/>
              <w:rPr>
                <w:rFonts w:hint="default" w:asciiTheme="minorEastAsia" w:hAnsiTheme="minorEastAsia" w:eastAsiaTheme="minorEastAsia" w:cstheme="minorEastAsia"/>
                <w:b w:val="0"/>
                <w:color w:val="000000"/>
                <w:spacing w:val="-4"/>
                <w:sz w:val="18"/>
                <w:szCs w:val="18"/>
                <w:lang w:val="en-US" w:eastAsia="zh-CN"/>
              </w:rPr>
            </w:pPr>
            <w:r>
              <w:rPr>
                <w:rFonts w:hint="eastAsia" w:asciiTheme="minorEastAsia" w:hAnsiTheme="minorEastAsia" w:eastAsiaTheme="minorEastAsia" w:cstheme="minorEastAsia"/>
                <w:b w:val="0"/>
                <w:color w:val="000000"/>
                <w:spacing w:val="-4"/>
                <w:sz w:val="18"/>
                <w:szCs w:val="18"/>
                <w:lang w:val="en-US" w:eastAsia="zh-CN"/>
              </w:rPr>
              <w:t>高考分数550分及以上得20分，500-549得15分，450-499得10分，449分及以下得5分。</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4735827D">
            <w:pPr>
              <w:widowControl/>
              <w:jc w:val="center"/>
              <w:rPr>
                <w:rFonts w:hint="eastAsia" w:eastAsia="宋体" w:cs="宋体"/>
                <w:b w:val="0"/>
                <w:color w:val="000000"/>
                <w:spacing w:val="0"/>
                <w:sz w:val="24"/>
                <w:szCs w:val="24"/>
                <w:lang w:eastAsia="zh-CN"/>
              </w:rPr>
            </w:pPr>
            <w:r>
              <w:rPr>
                <w:rFonts w:hint="eastAsia" w:cs="宋体"/>
                <w:b w:val="0"/>
                <w:color w:val="000000"/>
                <w:spacing w:val="0"/>
                <w:sz w:val="24"/>
                <w:szCs w:val="24"/>
                <w:lang w:val="en-US" w:eastAsia="zh-CN"/>
              </w:rPr>
              <w:t>20</w:t>
            </w:r>
            <w:r>
              <w:rPr>
                <w:rFonts w:hint="eastAsia" w:cs="宋体"/>
                <w:b w:val="0"/>
                <w:color w:val="000000"/>
                <w:spacing w:val="0"/>
                <w:sz w:val="24"/>
                <w:szCs w:val="24"/>
              </w:rPr>
              <w:t>　</w:t>
            </w:r>
          </w:p>
        </w:tc>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657265FA">
            <w:pPr>
              <w:widowControl/>
              <w:spacing w:line="240" w:lineRule="exact"/>
              <w:jc w:val="center"/>
              <w:rPr>
                <w:rFonts w:cs="宋体"/>
                <w:b w:val="0"/>
                <w:color w:val="FF0000"/>
                <w:spacing w:val="0"/>
                <w:sz w:val="21"/>
                <w:szCs w:val="21"/>
              </w:rPr>
            </w:pPr>
          </w:p>
        </w:tc>
        <w:tc>
          <w:tcPr>
            <w:tcW w:w="666" w:type="dxa"/>
            <w:tcBorders>
              <w:top w:val="single" w:color="auto" w:sz="4" w:space="0"/>
              <w:left w:val="single" w:color="auto" w:sz="4" w:space="0"/>
              <w:bottom w:val="single" w:color="auto" w:sz="4" w:space="0"/>
              <w:right w:val="single" w:color="auto" w:sz="4" w:space="0"/>
            </w:tcBorders>
            <w:shd w:val="clear" w:color="auto" w:fill="auto"/>
            <w:vAlign w:val="center"/>
          </w:tcPr>
          <w:p w14:paraId="0E5D65D7">
            <w:pPr>
              <w:widowControl/>
              <w:spacing w:line="240" w:lineRule="exact"/>
              <w:jc w:val="center"/>
              <w:rPr>
                <w:rFonts w:cs="宋体"/>
                <w:b w:val="0"/>
                <w:color w:val="FF0000"/>
                <w:spacing w:val="0"/>
                <w:sz w:val="21"/>
                <w:szCs w:val="21"/>
              </w:rPr>
            </w:pPr>
          </w:p>
        </w:tc>
      </w:tr>
      <w:tr w14:paraId="746F4649">
        <w:tblPrEx>
          <w:tblCellMar>
            <w:top w:w="0" w:type="dxa"/>
            <w:left w:w="108" w:type="dxa"/>
            <w:bottom w:w="0" w:type="dxa"/>
            <w:right w:w="108" w:type="dxa"/>
          </w:tblCellMar>
        </w:tblPrEx>
        <w:trPr>
          <w:trHeight w:val="2340" w:hRule="atLeast"/>
          <w:jc w:val="center"/>
        </w:trPr>
        <w:tc>
          <w:tcPr>
            <w:tcW w:w="655" w:type="dxa"/>
            <w:vMerge w:val="continue"/>
            <w:tcBorders>
              <w:left w:val="single" w:color="auto" w:sz="4" w:space="0"/>
              <w:bottom w:val="single" w:color="auto" w:sz="4" w:space="0"/>
              <w:right w:val="single" w:color="auto" w:sz="4" w:space="0"/>
            </w:tcBorders>
            <w:vAlign w:val="center"/>
          </w:tcPr>
          <w:p w14:paraId="1D2A67F7">
            <w:pPr>
              <w:widowControl/>
              <w:spacing w:line="240" w:lineRule="exact"/>
              <w:jc w:val="center"/>
              <w:rPr>
                <w:rFonts w:ascii="楷体_GB2312" w:eastAsia="楷体_GB2312" w:cs="宋体"/>
                <w:b w:val="0"/>
                <w:color w:val="000000"/>
                <w:spacing w:val="0"/>
                <w:sz w:val="24"/>
                <w:szCs w:val="24"/>
              </w:rPr>
            </w:pPr>
          </w:p>
        </w:tc>
        <w:tc>
          <w:tcPr>
            <w:tcW w:w="687" w:type="dxa"/>
            <w:tcBorders>
              <w:top w:val="single" w:color="auto" w:sz="4" w:space="0"/>
              <w:left w:val="single" w:color="auto" w:sz="4" w:space="0"/>
              <w:bottom w:val="single" w:color="auto" w:sz="4" w:space="0"/>
              <w:right w:val="single" w:color="auto" w:sz="4" w:space="0"/>
            </w:tcBorders>
            <w:shd w:val="clear" w:color="auto" w:fill="auto"/>
            <w:vAlign w:val="center"/>
          </w:tcPr>
          <w:p w14:paraId="7F669EF4">
            <w:pPr>
              <w:widowControl/>
              <w:spacing w:line="240" w:lineRule="exact"/>
              <w:jc w:val="center"/>
              <w:rPr>
                <w:rFonts w:ascii="楷体" w:hAnsi="楷体" w:eastAsia="楷体" w:cs="楷体"/>
                <w:b w:val="0"/>
                <w:color w:val="000000"/>
                <w:spacing w:val="0"/>
                <w:sz w:val="24"/>
                <w:szCs w:val="24"/>
              </w:rPr>
            </w:pPr>
            <w:r>
              <w:rPr>
                <w:rFonts w:hint="eastAsia" w:ascii="楷体" w:hAnsi="楷体" w:eastAsia="楷体" w:cs="楷体"/>
                <w:b w:val="0"/>
                <w:color w:val="000000"/>
                <w:spacing w:val="0"/>
                <w:sz w:val="24"/>
                <w:szCs w:val="24"/>
              </w:rPr>
              <w:t>获得奖项</w:t>
            </w:r>
          </w:p>
        </w:tc>
        <w:tc>
          <w:tcPr>
            <w:tcW w:w="5588" w:type="dxa"/>
            <w:tcBorders>
              <w:top w:val="single" w:color="auto" w:sz="4" w:space="0"/>
              <w:left w:val="single" w:color="auto" w:sz="4" w:space="0"/>
              <w:bottom w:val="single" w:color="auto" w:sz="4" w:space="0"/>
              <w:right w:val="single" w:color="auto" w:sz="4" w:space="0"/>
            </w:tcBorders>
            <w:shd w:val="clear" w:color="auto" w:fill="auto"/>
            <w:vAlign w:val="center"/>
          </w:tcPr>
          <w:p w14:paraId="7CB9397F">
            <w:pPr>
              <w:keepNext w:val="0"/>
              <w:keepLines w:val="0"/>
              <w:pageBreakBefore w:val="0"/>
              <w:widowControl/>
              <w:kinsoku/>
              <w:wordWrap/>
              <w:overflowPunct/>
              <w:topLinePunct w:val="0"/>
              <w:autoSpaceDE/>
              <w:autoSpaceDN/>
              <w:bidi w:val="0"/>
              <w:adjustRightInd/>
              <w:snapToGrid/>
              <w:spacing w:line="300" w:lineRule="exact"/>
              <w:textAlignment w:val="auto"/>
              <w:rPr>
                <w:rFonts w:asciiTheme="minorEastAsia" w:hAnsiTheme="minorEastAsia" w:eastAsiaTheme="minorEastAsia" w:cstheme="minorEastAsia"/>
                <w:b w:val="0"/>
                <w:color w:val="000000"/>
                <w:spacing w:val="0"/>
                <w:sz w:val="18"/>
                <w:szCs w:val="18"/>
              </w:rPr>
            </w:pPr>
            <w:r>
              <w:rPr>
                <w:rFonts w:hint="eastAsia" w:asciiTheme="minorEastAsia" w:hAnsiTheme="minorEastAsia" w:eastAsiaTheme="minorEastAsia" w:cstheme="minorEastAsia"/>
                <w:b w:val="0"/>
                <w:color w:val="000000"/>
                <w:spacing w:val="-4"/>
                <w:sz w:val="18"/>
                <w:szCs w:val="18"/>
              </w:rPr>
              <w:t>获得国家级荣誉者每项得</w:t>
            </w:r>
            <w:r>
              <w:rPr>
                <w:rFonts w:hint="eastAsia" w:asciiTheme="minorEastAsia" w:hAnsiTheme="minorEastAsia" w:eastAsiaTheme="minorEastAsia" w:cstheme="minorEastAsia"/>
                <w:b w:val="0"/>
                <w:color w:val="000000"/>
                <w:spacing w:val="-4"/>
                <w:sz w:val="18"/>
                <w:szCs w:val="18"/>
                <w:lang w:val="en-US" w:eastAsia="zh-CN"/>
              </w:rPr>
              <w:t>10</w:t>
            </w:r>
            <w:r>
              <w:rPr>
                <w:rFonts w:hint="eastAsia" w:asciiTheme="minorEastAsia" w:hAnsiTheme="minorEastAsia" w:eastAsiaTheme="minorEastAsia" w:cstheme="minorEastAsia"/>
                <w:b w:val="0"/>
                <w:color w:val="000000"/>
                <w:spacing w:val="-4"/>
                <w:sz w:val="18"/>
                <w:szCs w:val="18"/>
              </w:rPr>
              <w:t>分；获得国家部委和省级荣誉者每项得</w:t>
            </w:r>
            <w:r>
              <w:rPr>
                <w:rFonts w:hint="eastAsia" w:asciiTheme="minorEastAsia" w:hAnsiTheme="minorEastAsia" w:eastAsiaTheme="minorEastAsia" w:cstheme="minorEastAsia"/>
                <w:b w:val="0"/>
                <w:color w:val="000000"/>
                <w:spacing w:val="-4"/>
                <w:sz w:val="18"/>
                <w:szCs w:val="18"/>
                <w:lang w:val="en-US" w:eastAsia="zh-CN"/>
              </w:rPr>
              <w:t>7</w:t>
            </w:r>
            <w:r>
              <w:rPr>
                <w:rFonts w:hint="eastAsia" w:asciiTheme="minorEastAsia" w:hAnsiTheme="minorEastAsia" w:eastAsiaTheme="minorEastAsia" w:cstheme="minorEastAsia"/>
                <w:b w:val="0"/>
                <w:color w:val="000000"/>
                <w:spacing w:val="-4"/>
                <w:sz w:val="18"/>
                <w:szCs w:val="18"/>
              </w:rPr>
              <w:t>分；获得市级荣誉者每项得</w:t>
            </w:r>
            <w:r>
              <w:rPr>
                <w:rFonts w:hint="eastAsia" w:asciiTheme="minorEastAsia" w:hAnsiTheme="minorEastAsia" w:eastAsiaTheme="minorEastAsia" w:cstheme="minorEastAsia"/>
                <w:b w:val="0"/>
                <w:color w:val="000000"/>
                <w:spacing w:val="-4"/>
                <w:sz w:val="18"/>
                <w:szCs w:val="18"/>
                <w:lang w:val="en-US" w:eastAsia="zh-CN"/>
              </w:rPr>
              <w:t>5</w:t>
            </w:r>
            <w:r>
              <w:rPr>
                <w:rFonts w:hint="eastAsia" w:asciiTheme="minorEastAsia" w:hAnsiTheme="minorEastAsia" w:eastAsiaTheme="minorEastAsia" w:cstheme="minorEastAsia"/>
                <w:b w:val="0"/>
                <w:color w:val="000000"/>
                <w:spacing w:val="-4"/>
                <w:sz w:val="18"/>
                <w:szCs w:val="18"/>
              </w:rPr>
              <w:t>分。各项累加不超过</w:t>
            </w:r>
            <w:r>
              <w:rPr>
                <w:rFonts w:hint="eastAsia" w:asciiTheme="minorEastAsia" w:hAnsiTheme="minorEastAsia" w:eastAsiaTheme="minorEastAsia" w:cstheme="minorEastAsia"/>
                <w:b w:val="0"/>
                <w:color w:val="000000"/>
                <w:spacing w:val="-4"/>
                <w:sz w:val="18"/>
                <w:szCs w:val="18"/>
                <w:lang w:val="en-US" w:eastAsia="zh-CN"/>
              </w:rPr>
              <w:t>10</w:t>
            </w:r>
            <w:r>
              <w:rPr>
                <w:rFonts w:hint="eastAsia" w:asciiTheme="minorEastAsia" w:hAnsiTheme="minorEastAsia" w:eastAsiaTheme="minorEastAsia" w:cstheme="minorEastAsia"/>
                <w:b w:val="0"/>
                <w:color w:val="000000"/>
                <w:spacing w:val="-4"/>
                <w:sz w:val="18"/>
                <w:szCs w:val="18"/>
              </w:rPr>
              <w:t>分。</w:t>
            </w:r>
          </w:p>
        </w:tc>
        <w:tc>
          <w:tcPr>
            <w:tcW w:w="675" w:type="dxa"/>
            <w:tcBorders>
              <w:top w:val="single" w:color="auto" w:sz="4" w:space="0"/>
              <w:left w:val="single" w:color="auto" w:sz="4" w:space="0"/>
              <w:bottom w:val="single" w:color="auto" w:sz="4" w:space="0"/>
              <w:right w:val="single" w:color="auto" w:sz="4" w:space="0"/>
            </w:tcBorders>
            <w:shd w:val="clear" w:color="auto" w:fill="auto"/>
            <w:vAlign w:val="center"/>
          </w:tcPr>
          <w:p w14:paraId="32DBEA70">
            <w:pPr>
              <w:widowControl/>
              <w:jc w:val="center"/>
              <w:rPr>
                <w:rFonts w:hint="default" w:eastAsia="宋体" w:cs="宋体"/>
                <w:b w:val="0"/>
                <w:color w:val="000000"/>
                <w:spacing w:val="0"/>
                <w:sz w:val="24"/>
                <w:szCs w:val="24"/>
                <w:lang w:val="en-US" w:eastAsia="zh-CN"/>
              </w:rPr>
            </w:pPr>
            <w:r>
              <w:rPr>
                <w:rFonts w:hint="eastAsia" w:cs="宋体"/>
                <w:b w:val="0"/>
                <w:color w:val="000000"/>
                <w:spacing w:val="0"/>
                <w:sz w:val="24"/>
                <w:szCs w:val="24"/>
                <w:lang w:val="en-US" w:eastAsia="zh-CN"/>
              </w:rPr>
              <w:t>10</w:t>
            </w:r>
          </w:p>
        </w:tc>
        <w:tc>
          <w:tcPr>
            <w:tcW w:w="775" w:type="dxa"/>
            <w:tcBorders>
              <w:top w:val="single" w:color="auto" w:sz="4" w:space="0"/>
              <w:left w:val="single" w:color="auto" w:sz="4" w:space="0"/>
              <w:bottom w:val="single" w:color="auto" w:sz="4" w:space="0"/>
              <w:right w:val="single" w:color="auto" w:sz="4" w:space="0"/>
            </w:tcBorders>
            <w:shd w:val="clear" w:color="auto" w:fill="auto"/>
            <w:vAlign w:val="center"/>
          </w:tcPr>
          <w:p w14:paraId="01A0BB42">
            <w:pPr>
              <w:widowControl/>
              <w:spacing w:line="240" w:lineRule="exact"/>
              <w:jc w:val="center"/>
              <w:rPr>
                <w:rFonts w:cs="宋体"/>
                <w:b w:val="0"/>
                <w:color w:val="FF0000"/>
                <w:spacing w:val="0"/>
                <w:sz w:val="21"/>
                <w:szCs w:val="21"/>
              </w:rPr>
            </w:pPr>
          </w:p>
        </w:tc>
        <w:tc>
          <w:tcPr>
            <w:tcW w:w="666" w:type="dxa"/>
            <w:tcBorders>
              <w:top w:val="single" w:color="auto" w:sz="4" w:space="0"/>
              <w:left w:val="single" w:color="auto" w:sz="4" w:space="0"/>
              <w:bottom w:val="single" w:color="auto" w:sz="4" w:space="0"/>
              <w:right w:val="single" w:color="auto" w:sz="4" w:space="0"/>
            </w:tcBorders>
            <w:shd w:val="clear" w:color="auto" w:fill="auto"/>
            <w:vAlign w:val="center"/>
          </w:tcPr>
          <w:p w14:paraId="6C677822">
            <w:pPr>
              <w:widowControl/>
              <w:spacing w:line="240" w:lineRule="exact"/>
              <w:jc w:val="center"/>
              <w:rPr>
                <w:rFonts w:cs="宋体"/>
                <w:b w:val="0"/>
                <w:color w:val="FF0000"/>
                <w:spacing w:val="0"/>
                <w:sz w:val="21"/>
                <w:szCs w:val="21"/>
              </w:rPr>
            </w:pPr>
          </w:p>
        </w:tc>
      </w:tr>
    </w:tbl>
    <w:p w14:paraId="0BBB3B44">
      <w:pPr>
        <w:keepNext w:val="0"/>
        <w:keepLines w:val="0"/>
        <w:pageBreakBefore w:val="0"/>
        <w:kinsoku/>
        <w:wordWrap/>
        <w:overflowPunct/>
        <w:topLinePunct w:val="0"/>
        <w:autoSpaceDE/>
        <w:autoSpaceDN/>
        <w:bidi w:val="0"/>
        <w:adjustRightInd/>
        <w:snapToGrid/>
        <w:spacing w:line="260" w:lineRule="exact"/>
        <w:ind w:firstLine="954" w:firstLineChars="500"/>
        <w:textAlignment w:val="auto"/>
        <w:rPr>
          <w:rFonts w:hint="eastAsia" w:ascii="仿宋_GB2312" w:eastAsia="仿宋_GB2312"/>
          <w:b/>
          <w:bCs/>
          <w:sz w:val="21"/>
          <w:szCs w:val="21"/>
          <w:lang w:eastAsia="zh-CN"/>
        </w:rPr>
      </w:pPr>
    </w:p>
    <w:p w14:paraId="3F80D1DB">
      <w:pPr>
        <w:keepNext w:val="0"/>
        <w:keepLines w:val="0"/>
        <w:pageBreakBefore w:val="0"/>
        <w:kinsoku/>
        <w:wordWrap/>
        <w:overflowPunct/>
        <w:topLinePunct w:val="0"/>
        <w:autoSpaceDE/>
        <w:autoSpaceDN/>
        <w:bidi w:val="0"/>
        <w:adjustRightInd/>
        <w:snapToGrid/>
        <w:spacing w:line="260" w:lineRule="exact"/>
        <w:ind w:firstLine="954" w:firstLineChars="500"/>
        <w:textAlignment w:val="auto"/>
        <w:rPr>
          <w:rFonts w:hint="eastAsia" w:eastAsia="宋体"/>
          <w:b/>
          <w:bCs/>
          <w:lang w:val="en-US" w:eastAsia="zh-CN"/>
        </w:rPr>
      </w:pPr>
      <w:r>
        <w:rPr>
          <w:rFonts w:hint="eastAsia" w:ascii="仿宋_GB2312" w:eastAsia="仿宋_GB2312"/>
          <w:b/>
          <w:bCs/>
          <w:sz w:val="21"/>
          <w:szCs w:val="21"/>
          <w:lang w:eastAsia="zh-CN"/>
        </w:rPr>
        <w:t>身份证号码：</w:t>
      </w:r>
      <w:r>
        <w:rPr>
          <w:rFonts w:hint="eastAsia" w:ascii="仿宋_GB2312" w:eastAsia="仿宋_GB2312"/>
          <w:b/>
          <w:bCs/>
          <w:sz w:val="21"/>
          <w:szCs w:val="21"/>
          <w:lang w:val="en-US" w:eastAsia="zh-CN"/>
        </w:rPr>
        <w:t xml:space="preserve">                           本人签字（捺印）：                        年   月   日</w:t>
      </w:r>
    </w:p>
    <w:p w14:paraId="5FFA621B">
      <w:pPr>
        <w:keepNext w:val="0"/>
        <w:keepLines w:val="0"/>
        <w:pageBreakBefore w:val="0"/>
        <w:kinsoku/>
        <w:wordWrap/>
        <w:overflowPunct/>
        <w:topLinePunct w:val="0"/>
        <w:autoSpaceDE/>
        <w:autoSpaceDN/>
        <w:bidi w:val="0"/>
        <w:adjustRightInd/>
        <w:snapToGrid/>
        <w:spacing w:line="260" w:lineRule="exact"/>
        <w:ind w:firstLine="340"/>
        <w:textAlignment w:val="auto"/>
        <w:rPr>
          <w:rFonts w:hint="eastAsia" w:ascii="仿宋_GB2312" w:eastAsia="仿宋_GB2312"/>
          <w:b/>
          <w:bCs/>
          <w:sz w:val="21"/>
          <w:szCs w:val="21"/>
        </w:rPr>
      </w:pPr>
    </w:p>
    <w:p w14:paraId="28DA78EF">
      <w:pPr>
        <w:spacing w:line="600" w:lineRule="exact"/>
        <w:ind w:firstLine="954" w:firstLineChars="500"/>
        <w:jc w:val="left"/>
        <w:rPr>
          <w:rFonts w:hint="default" w:ascii="仿宋" w:hAnsi="仿宋" w:eastAsia="仿宋" w:cs="仿宋"/>
          <w:b w:val="0"/>
          <w:bCs/>
          <w:sz w:val="32"/>
          <w:szCs w:val="32"/>
          <w:lang w:val="en-US" w:eastAsia="zh-CN"/>
        </w:rPr>
      </w:pPr>
      <w:r>
        <w:rPr>
          <w:rFonts w:hint="eastAsia" w:ascii="仿宋_GB2312" w:eastAsia="仿宋_GB2312"/>
          <w:b/>
          <w:bCs/>
          <w:sz w:val="21"/>
          <w:szCs w:val="21"/>
          <w:lang w:val="en-US" w:eastAsia="zh-CN"/>
        </w:rPr>
        <w:t>复核人签字：</w:t>
      </w:r>
    </w:p>
    <w:p w14:paraId="6CCBD40B">
      <w:pPr>
        <w:spacing w:line="600" w:lineRule="exact"/>
        <w:jc w:val="center"/>
        <w:rPr>
          <w:rFonts w:hint="eastAsia" w:ascii="方正小标宋简体" w:hAnsi="黑体" w:eastAsia="方正小标宋简体"/>
          <w:b w:val="0"/>
          <w:bCs/>
          <w:sz w:val="44"/>
          <w:szCs w:val="44"/>
          <w:lang w:val="en-US" w:eastAsia="zh-CN"/>
        </w:rPr>
      </w:pPr>
    </w:p>
    <w:p w14:paraId="4344BB3C">
      <w:pPr>
        <w:spacing w:line="600" w:lineRule="exact"/>
        <w:jc w:val="center"/>
        <w:rPr>
          <w:rFonts w:hint="eastAsia" w:ascii="方正小标宋简体" w:hAnsi="黑体" w:eastAsia="方正小标宋简体"/>
          <w:b w:val="0"/>
          <w:spacing w:val="0"/>
          <w:sz w:val="32"/>
          <w:szCs w:val="32"/>
        </w:rPr>
      </w:pPr>
      <w:r>
        <w:rPr>
          <w:rFonts w:hint="eastAsia" w:ascii="方正小标宋简体" w:hAnsi="黑体" w:eastAsia="方正小标宋简体"/>
          <w:b w:val="0"/>
          <w:spacing w:val="0"/>
          <w:sz w:val="32"/>
          <w:szCs w:val="32"/>
          <w:lang w:val="en-US" w:eastAsia="zh-CN"/>
        </w:rPr>
        <w:t>2</w:t>
      </w:r>
      <w:r>
        <w:rPr>
          <w:rFonts w:hint="eastAsia" w:ascii="方正小标宋简体" w:hAnsi="黑体" w:eastAsia="方正小标宋简体"/>
          <w:b w:val="0"/>
          <w:spacing w:val="0"/>
          <w:sz w:val="32"/>
          <w:szCs w:val="32"/>
          <w:lang w:val="en-US" w:eastAsia="zh-CN"/>
        </w:rPr>
        <w:t>025年</w:t>
      </w:r>
      <w:r>
        <w:rPr>
          <w:rFonts w:hint="eastAsia" w:ascii="方正小标宋简体" w:hAnsi="黑体" w:eastAsia="方正小标宋简体"/>
          <w:b w:val="0"/>
          <w:spacing w:val="0"/>
          <w:sz w:val="32"/>
          <w:szCs w:val="32"/>
        </w:rPr>
        <w:t>奈曼旗教育系统引进急需紧缺人才人</w:t>
      </w:r>
    </w:p>
    <w:p w14:paraId="397CE5A7">
      <w:pPr>
        <w:spacing w:line="600" w:lineRule="exact"/>
        <w:jc w:val="center"/>
        <w:rPr>
          <w:rFonts w:hint="eastAsia" w:ascii="方正小标宋简体" w:hAnsi="黑体" w:eastAsia="方正小标宋简体"/>
          <w:b w:val="0"/>
          <w:spacing w:val="0"/>
          <w:sz w:val="32"/>
          <w:szCs w:val="32"/>
        </w:rPr>
      </w:pPr>
      <w:r>
        <w:rPr>
          <w:rFonts w:hint="eastAsia" w:ascii="方正小标宋简体" w:hAnsi="黑体" w:eastAsia="方正小标宋简体"/>
          <w:b w:val="0"/>
          <w:spacing w:val="0"/>
          <w:sz w:val="32"/>
          <w:szCs w:val="32"/>
        </w:rPr>
        <w:t>才评价表填报说明</w:t>
      </w:r>
    </w:p>
    <w:p w14:paraId="54FD0FC0">
      <w:pPr>
        <w:spacing w:line="560" w:lineRule="exact"/>
        <w:ind w:firstLine="600" w:firstLineChars="200"/>
        <w:rPr>
          <w:rFonts w:ascii="黑体" w:hAnsi="黑体" w:eastAsia="黑体" w:cs="黑体"/>
          <w:b w:val="0"/>
          <w:bCs/>
          <w:sz w:val="32"/>
          <w:szCs w:val="32"/>
        </w:rPr>
      </w:pPr>
    </w:p>
    <w:p w14:paraId="528A4A8D">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ascii="黑体" w:hAnsi="黑体" w:eastAsia="黑体" w:cs="黑体"/>
          <w:b w:val="0"/>
          <w:bCs/>
          <w:sz w:val="32"/>
          <w:szCs w:val="32"/>
        </w:rPr>
      </w:pPr>
      <w:r>
        <w:rPr>
          <w:rFonts w:ascii="黑体" w:hAnsi="黑体" w:eastAsia="黑体" w:cs="黑体"/>
          <w:b w:val="0"/>
          <w:bCs/>
          <w:sz w:val="32"/>
          <w:szCs w:val="32"/>
        </w:rPr>
        <w:t>一、</w:t>
      </w:r>
      <w:r>
        <w:rPr>
          <w:rFonts w:hint="eastAsia" w:ascii="黑体" w:hAnsi="黑体" w:eastAsia="黑体" w:cs="黑体"/>
          <w:b w:val="0"/>
          <w:bCs/>
          <w:sz w:val="32"/>
          <w:szCs w:val="32"/>
          <w:lang w:val="en-US" w:eastAsia="zh-CN"/>
        </w:rPr>
        <w:t>学历</w:t>
      </w:r>
      <w:r>
        <w:rPr>
          <w:rFonts w:ascii="黑体" w:hAnsi="黑体" w:eastAsia="黑体" w:cs="黑体"/>
          <w:b w:val="0"/>
          <w:bCs/>
          <w:sz w:val="32"/>
          <w:szCs w:val="32"/>
        </w:rPr>
        <w:t>层次方面</w:t>
      </w:r>
    </w:p>
    <w:p w14:paraId="116F87F4">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ascii="Times New Roman" w:hAnsi="Times New Roman" w:eastAsia="方正仿宋_GB2312" w:cs="Times New Roman"/>
          <w:b w:val="0"/>
          <w:bCs/>
          <w:sz w:val="32"/>
          <w:szCs w:val="32"/>
        </w:rPr>
      </w:pPr>
      <w:r>
        <w:rPr>
          <w:rFonts w:ascii="Times New Roman" w:hAnsi="Times New Roman" w:eastAsia="方正仿宋_GB2312" w:cs="Times New Roman"/>
          <w:b w:val="0"/>
          <w:bCs/>
          <w:sz w:val="32"/>
          <w:szCs w:val="32"/>
        </w:rPr>
        <w:t>（一）</w:t>
      </w:r>
      <w:r>
        <w:rPr>
          <w:rFonts w:hint="eastAsia" w:ascii="Times New Roman" w:hAnsi="Times New Roman" w:eastAsia="方正仿宋_GB2312" w:cs="Times New Roman"/>
          <w:b w:val="0"/>
          <w:bCs/>
          <w:sz w:val="32"/>
          <w:szCs w:val="32"/>
          <w:lang w:val="en-US" w:eastAsia="zh-CN"/>
        </w:rPr>
        <w:t>双一流建设高校</w:t>
      </w:r>
      <w:r>
        <w:rPr>
          <w:rFonts w:ascii="Times New Roman" w:hAnsi="Times New Roman" w:eastAsia="方正仿宋_GB2312" w:cs="Times New Roman"/>
          <w:b w:val="0"/>
          <w:bCs/>
          <w:sz w:val="32"/>
          <w:szCs w:val="32"/>
        </w:rPr>
        <w:t>以《教育部、财政部、国家发展改革委关于公布世界一流大学和一流学科建设高校及建设学科名单的通知》（教研函〔2017〕2号）《教育部、财政部、国家发展改革委关于公布第二轮“双一流”建设高校及建设学科名单的通知》（教研函〔2022〕1号）为准。</w:t>
      </w:r>
    </w:p>
    <w:p w14:paraId="472A6A42">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ascii="Times New Roman" w:hAnsi="Times New Roman" w:eastAsia="方正仿宋_GB2312" w:cs="Times New Roman"/>
          <w:b w:val="0"/>
          <w:bCs/>
          <w:sz w:val="32"/>
          <w:szCs w:val="32"/>
        </w:rPr>
      </w:pPr>
      <w:r>
        <w:rPr>
          <w:rFonts w:ascii="Times New Roman" w:hAnsi="Times New Roman" w:eastAsia="方正仿宋_GB2312" w:cs="Times New Roman"/>
          <w:b w:val="0"/>
          <w:bCs/>
          <w:sz w:val="32"/>
          <w:szCs w:val="32"/>
        </w:rPr>
        <w:t>（二）在一流学科认定上，所学专业须属该学科内专业。</w:t>
      </w:r>
    </w:p>
    <w:p w14:paraId="5E6F82CE">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ascii="黑体" w:hAnsi="黑体" w:eastAsia="黑体" w:cs="黑体"/>
          <w:b w:val="0"/>
          <w:bCs/>
          <w:sz w:val="32"/>
          <w:szCs w:val="32"/>
        </w:rPr>
      </w:pPr>
      <w:r>
        <w:rPr>
          <w:rFonts w:hint="eastAsia" w:ascii="黑体" w:hAnsi="黑体" w:eastAsia="黑体" w:cs="黑体"/>
          <w:b w:val="0"/>
          <w:bCs/>
          <w:sz w:val="32"/>
          <w:szCs w:val="32"/>
          <w:lang w:val="en-US" w:eastAsia="zh-CN"/>
        </w:rPr>
        <w:t>二</w:t>
      </w:r>
      <w:r>
        <w:rPr>
          <w:rFonts w:hint="eastAsia" w:ascii="黑体" w:hAnsi="黑体" w:eastAsia="黑体" w:cs="黑体"/>
          <w:b w:val="0"/>
          <w:bCs/>
          <w:sz w:val="32"/>
          <w:szCs w:val="32"/>
        </w:rPr>
        <w:t>、职业资格方面</w:t>
      </w:r>
    </w:p>
    <w:p w14:paraId="77CFE7FA">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ascii="Times New Roman" w:hAnsi="Times New Roman" w:eastAsia="方正仿宋_GB2312" w:cs="Times New Roman"/>
          <w:b w:val="0"/>
          <w:bCs/>
          <w:sz w:val="32"/>
          <w:szCs w:val="32"/>
        </w:rPr>
      </w:pPr>
      <w:r>
        <w:rPr>
          <w:rFonts w:ascii="Times New Roman" w:hAnsi="Times New Roman" w:eastAsia="方正仿宋_GB2312" w:cs="Times New Roman"/>
          <w:b w:val="0"/>
          <w:bCs/>
          <w:sz w:val="32"/>
          <w:szCs w:val="32"/>
        </w:rPr>
        <w:t>（一）需提供</w:t>
      </w:r>
      <w:r>
        <w:rPr>
          <w:rFonts w:hint="eastAsia" w:ascii="Times New Roman" w:hAnsi="Times New Roman" w:eastAsia="方正仿宋_GB2312" w:cs="Times New Roman"/>
          <w:b w:val="0"/>
          <w:bCs/>
          <w:sz w:val="32"/>
          <w:szCs w:val="32"/>
          <w:lang w:val="en-US" w:eastAsia="zh-CN"/>
        </w:rPr>
        <w:t>教师</w:t>
      </w:r>
      <w:r>
        <w:rPr>
          <w:rFonts w:ascii="Times New Roman" w:hAnsi="Times New Roman" w:eastAsia="方正仿宋_GB2312" w:cs="Times New Roman"/>
          <w:b w:val="0"/>
          <w:bCs/>
          <w:sz w:val="32"/>
          <w:szCs w:val="32"/>
        </w:rPr>
        <w:t>资格证原件及复印件，并可在</w:t>
      </w:r>
      <w:r>
        <w:rPr>
          <w:rFonts w:hint="eastAsia" w:ascii="Times New Roman" w:hAnsi="Times New Roman" w:eastAsia="方正仿宋_GB2312" w:cs="Times New Roman"/>
          <w:b w:val="0"/>
          <w:bCs/>
          <w:sz w:val="32"/>
          <w:szCs w:val="32"/>
          <w:lang w:val="en-US" w:eastAsia="zh-CN"/>
        </w:rPr>
        <w:t>中国教师资格网</w:t>
      </w:r>
      <w:r>
        <w:rPr>
          <w:rFonts w:ascii="Times New Roman" w:hAnsi="Times New Roman" w:eastAsia="方正仿宋_GB2312" w:cs="Times New Roman"/>
          <w:b w:val="0"/>
          <w:bCs/>
          <w:sz w:val="32"/>
          <w:szCs w:val="32"/>
        </w:rPr>
        <w:t>查询系统中查询。</w:t>
      </w:r>
    </w:p>
    <w:p w14:paraId="2AE25B49">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黑体" w:hAnsi="黑体" w:eastAsia="黑体" w:cs="黑体"/>
          <w:b w:val="0"/>
          <w:bCs/>
          <w:sz w:val="32"/>
          <w:szCs w:val="32"/>
          <w:lang w:val="en-US" w:eastAsia="zh-CN"/>
        </w:rPr>
      </w:pPr>
      <w:r>
        <w:rPr>
          <w:rFonts w:hint="eastAsia" w:ascii="黑体" w:hAnsi="黑体" w:eastAsia="黑体" w:cs="黑体"/>
          <w:b w:val="0"/>
          <w:bCs/>
          <w:sz w:val="32"/>
          <w:szCs w:val="32"/>
          <w:lang w:val="en-US" w:eastAsia="zh-CN"/>
        </w:rPr>
        <w:t>三、高考分数</w:t>
      </w:r>
    </w:p>
    <w:p w14:paraId="3CF1E9AF">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default" w:ascii="Times New Roman" w:hAnsi="Times New Roman" w:eastAsia="方正仿宋_GB2312" w:cs="Times New Roman"/>
          <w:b w:val="0"/>
          <w:bCs/>
          <w:sz w:val="32"/>
          <w:szCs w:val="32"/>
          <w:lang w:val="en-US" w:eastAsia="zh-CN"/>
        </w:rPr>
      </w:pPr>
      <w:r>
        <w:rPr>
          <w:rFonts w:hint="eastAsia" w:ascii="黑体" w:hAnsi="黑体" w:eastAsia="黑体" w:cs="黑体"/>
          <w:b w:val="0"/>
          <w:bCs/>
          <w:sz w:val="32"/>
          <w:szCs w:val="32"/>
          <w:lang w:val="en-US" w:eastAsia="zh-CN"/>
        </w:rPr>
        <w:t>（</w:t>
      </w:r>
      <w:r>
        <w:rPr>
          <w:rFonts w:hint="eastAsia" w:ascii="Times New Roman" w:hAnsi="Times New Roman" w:eastAsia="方正仿宋_GB2312" w:cs="Times New Roman"/>
          <w:b w:val="0"/>
          <w:bCs/>
          <w:sz w:val="32"/>
          <w:szCs w:val="32"/>
          <w:lang w:val="en-US" w:eastAsia="zh-CN"/>
        </w:rPr>
        <w:t>一）请提供高考分数查询页面截图，如查询页面截图未保存，只记得高考成绩，可先在人才评价表中自我进行赋分，待资格审核小组将应聘人员身份信息报招生考试中心查询后确定高考分数，如应聘人员虚假填报赋分，直接取消应聘资格。</w:t>
      </w:r>
    </w:p>
    <w:p w14:paraId="5FB1DB5C">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ascii="黑体" w:hAnsi="黑体" w:eastAsia="黑体" w:cs="黑体"/>
          <w:b w:val="0"/>
          <w:bCs/>
          <w:sz w:val="32"/>
          <w:szCs w:val="32"/>
        </w:rPr>
      </w:pPr>
      <w:r>
        <w:rPr>
          <w:rFonts w:hint="eastAsia" w:ascii="黑体" w:hAnsi="黑体" w:eastAsia="黑体" w:cs="黑体"/>
          <w:b w:val="0"/>
          <w:bCs/>
          <w:sz w:val="32"/>
          <w:szCs w:val="32"/>
          <w:lang w:val="en-US" w:eastAsia="zh-CN"/>
        </w:rPr>
        <w:t>四</w:t>
      </w:r>
      <w:r>
        <w:rPr>
          <w:rFonts w:hint="eastAsia" w:ascii="黑体" w:hAnsi="黑体" w:eastAsia="黑体" w:cs="黑体"/>
          <w:b w:val="0"/>
          <w:bCs/>
          <w:sz w:val="32"/>
          <w:szCs w:val="32"/>
        </w:rPr>
        <w:t>、获得奖项方面</w:t>
      </w:r>
    </w:p>
    <w:p w14:paraId="5617A754">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ascii="Times New Roman" w:hAnsi="Times New Roman" w:eastAsia="方正仿宋_GB2312" w:cs="Times New Roman"/>
          <w:b w:val="0"/>
          <w:bCs/>
          <w:sz w:val="32"/>
          <w:szCs w:val="32"/>
        </w:rPr>
      </w:pPr>
      <w:r>
        <w:rPr>
          <w:rFonts w:ascii="Times New Roman" w:hAnsi="Times New Roman" w:eastAsia="方正仿宋_GB2312" w:cs="Times New Roman"/>
          <w:b w:val="0"/>
          <w:bCs/>
          <w:sz w:val="32"/>
          <w:szCs w:val="32"/>
        </w:rPr>
        <w:t xml:space="preserve">（一）荣誉等级认定上以颁发、授予单位的级别为准，以表彰文件、表彰证书、获奖证书、荣誉证书等用章单位作为认定依据。国家级指党中央、国务院授予或颁发的荣誉，省级指中央和国家机关部委及省（自治区、直辖市）党委、政府授予或颁发的荣誉，市级指市党委、政府授予或颁发的荣誉。国家级荣誉中：国家自然科学奖、国家技术发明奖、国家科技进步奖特等奖、国家科技进步奖获得者应为前5位完成人；省级荣誉中：省级科学技术特别贡献奖、自然科学奖、技术发明奖、科学技术进步奖、青年科学技术创新奖应为前3位完成人。 </w:t>
      </w:r>
    </w:p>
    <w:p w14:paraId="0E97452E">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ascii="Times New Roman" w:hAnsi="Times New Roman" w:eastAsia="方正仿宋_GB2312" w:cs="Times New Roman"/>
          <w:b w:val="0"/>
          <w:bCs/>
          <w:sz w:val="32"/>
          <w:szCs w:val="32"/>
        </w:rPr>
      </w:pPr>
      <w:r>
        <w:rPr>
          <w:rFonts w:ascii="Times New Roman" w:hAnsi="Times New Roman" w:eastAsia="方正仿宋_GB2312" w:cs="Times New Roman"/>
          <w:b w:val="0"/>
          <w:bCs/>
          <w:sz w:val="32"/>
          <w:szCs w:val="32"/>
        </w:rPr>
        <w:t>（二）学校授予的荣誉不计算得分</w:t>
      </w:r>
      <w:r>
        <w:rPr>
          <w:rFonts w:hint="eastAsia" w:ascii="Times New Roman" w:hAnsi="Times New Roman" w:eastAsia="方正仿宋_GB2312" w:cs="Times New Roman"/>
          <w:b w:val="0"/>
          <w:bCs/>
          <w:sz w:val="32"/>
          <w:szCs w:val="32"/>
        </w:rPr>
        <w:t>，在校期间获得的各类奖学金不计算得分。</w:t>
      </w:r>
    </w:p>
    <w:p w14:paraId="6D0C6A09">
      <w:pPr>
        <w:keepNext w:val="0"/>
        <w:keepLines w:val="0"/>
        <w:pageBreakBefore w:val="0"/>
        <w:widowControl w:val="0"/>
        <w:kinsoku/>
        <w:wordWrap/>
        <w:overflowPunct/>
        <w:topLinePunct w:val="0"/>
        <w:autoSpaceDE/>
        <w:autoSpaceDN/>
        <w:bidi w:val="0"/>
        <w:adjustRightInd/>
        <w:snapToGrid/>
        <w:spacing w:line="480" w:lineRule="exact"/>
        <w:ind w:firstLine="600" w:firstLineChars="200"/>
        <w:textAlignment w:val="auto"/>
        <w:rPr>
          <w:rFonts w:hint="eastAsia" w:ascii="Times New Roman" w:hAnsi="Times New Roman" w:eastAsia="方正仿宋_GB2312" w:cs="Times New Roman"/>
          <w:b w:val="0"/>
          <w:bCs/>
          <w:sz w:val="32"/>
          <w:szCs w:val="32"/>
          <w:lang w:val="en-US" w:eastAsia="zh-CN"/>
        </w:rPr>
      </w:pPr>
      <w:r>
        <w:rPr>
          <w:rFonts w:ascii="Times New Roman" w:hAnsi="Times New Roman" w:eastAsia="方正仿宋_GB2312" w:cs="Times New Roman"/>
          <w:b w:val="0"/>
          <w:bCs/>
          <w:sz w:val="32"/>
          <w:szCs w:val="32"/>
        </w:rPr>
        <w:t>（三）各类协会、社会组织、组委会发放证书的不加分。</w:t>
      </w:r>
      <w:bookmarkStart w:id="0" w:name="_GoBack"/>
      <w:bookmarkEnd w:id="0"/>
    </w:p>
    <w:sectPr>
      <w:pgSz w:w="11906" w:h="16838"/>
      <w:pgMar w:top="1020" w:right="850" w:bottom="1020" w:left="85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2D3C9B7C-7055-4886-8B31-083C3E7FF164}"/>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CF3CC7C5-73FE-4A23-B42E-6C0040F6E866}"/>
  </w:font>
  <w:font w:name="方正小标宋简体">
    <w:panose1 w:val="02000000000000000000"/>
    <w:charset w:val="86"/>
    <w:family w:val="auto"/>
    <w:pitch w:val="default"/>
    <w:sig w:usb0="00000001" w:usb1="08000000" w:usb2="00000000" w:usb3="00000000" w:csb0="00040000" w:csb1="00000000"/>
    <w:embedRegular r:id="rId3" w:fontKey="{E858FE6A-457C-411B-BFDE-7A961086890F}"/>
  </w:font>
  <w:font w:name="楷体_GB2312">
    <w:altName w:val="楷体"/>
    <w:panose1 w:val="02010609030101010101"/>
    <w:charset w:val="86"/>
    <w:family w:val="modern"/>
    <w:pitch w:val="default"/>
    <w:sig w:usb0="00000000" w:usb1="00000000" w:usb2="00000000" w:usb3="00000000" w:csb0="00040000" w:csb1="00000000"/>
    <w:embedRegular r:id="rId4" w:fontKey="{E571EDDD-AA7F-4629-A542-6DE2226F3F11}"/>
  </w:font>
  <w:font w:name="楷体">
    <w:panose1 w:val="02010609060101010101"/>
    <w:charset w:val="86"/>
    <w:family w:val="modern"/>
    <w:pitch w:val="default"/>
    <w:sig w:usb0="800002BF" w:usb1="38CF7CFA" w:usb2="00000016" w:usb3="00000000" w:csb0="00040001" w:csb1="00000000"/>
    <w:embedRegular r:id="rId5" w:fontKey="{0F3278A0-7E9E-42A9-A40B-525796163A59}"/>
  </w:font>
  <w:font w:name="仿宋_GB2312">
    <w:panose1 w:val="02010609030101010101"/>
    <w:charset w:val="86"/>
    <w:family w:val="modern"/>
    <w:pitch w:val="default"/>
    <w:sig w:usb0="00000001" w:usb1="080E0000" w:usb2="00000000" w:usb3="00000000" w:csb0="00040000" w:csb1="00000000"/>
    <w:embedRegular r:id="rId6" w:fontKey="{6A6CA93F-61D7-4DE6-B058-E5EF7D7BD6F8}"/>
  </w:font>
  <w:font w:name="仿宋">
    <w:panose1 w:val="02010609060101010101"/>
    <w:charset w:val="86"/>
    <w:family w:val="auto"/>
    <w:pitch w:val="default"/>
    <w:sig w:usb0="800002BF" w:usb1="38CF7CFA" w:usb2="00000016" w:usb3="00000000" w:csb0="00040001" w:csb1="00000000"/>
    <w:embedRegular r:id="rId7" w:fontKey="{E66899F0-978C-4F3F-A6C5-48A74017092C}"/>
  </w:font>
  <w:font w:name="方正仿宋_GB2312">
    <w:panose1 w:val="02000000000000000000"/>
    <w:charset w:val="86"/>
    <w:family w:val="auto"/>
    <w:pitch w:val="default"/>
    <w:sig w:usb0="A00002BF" w:usb1="184F6CFA" w:usb2="00000012" w:usb3="00000000" w:csb0="00040001" w:csb1="00000000"/>
    <w:embedRegular r:id="rId8" w:fontKey="{8794E3EE-1142-4CE9-81A3-12B09F8C141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D142A8A"/>
    <w:multiLevelType w:val="singleLevel"/>
    <w:tmpl w:val="1D142A8A"/>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ExNTU5YWQ5NmMwNDQ1NmYzY2VhMzc3NjMxNWI2YTcifQ=="/>
  </w:docVars>
  <w:rsids>
    <w:rsidRoot w:val="464025A8"/>
    <w:rsid w:val="003357D8"/>
    <w:rsid w:val="03FB660C"/>
    <w:rsid w:val="077C0992"/>
    <w:rsid w:val="08AF4730"/>
    <w:rsid w:val="08F5187C"/>
    <w:rsid w:val="09B368A9"/>
    <w:rsid w:val="0DAB32DB"/>
    <w:rsid w:val="12157C38"/>
    <w:rsid w:val="12397985"/>
    <w:rsid w:val="16675E44"/>
    <w:rsid w:val="1E103821"/>
    <w:rsid w:val="2AFE2018"/>
    <w:rsid w:val="31393666"/>
    <w:rsid w:val="3340656A"/>
    <w:rsid w:val="36211653"/>
    <w:rsid w:val="372129BA"/>
    <w:rsid w:val="3B7F30A4"/>
    <w:rsid w:val="3CAE211E"/>
    <w:rsid w:val="3E622809"/>
    <w:rsid w:val="41576B65"/>
    <w:rsid w:val="42081788"/>
    <w:rsid w:val="464025A8"/>
    <w:rsid w:val="4AF45637"/>
    <w:rsid w:val="4CA801AB"/>
    <w:rsid w:val="4E16224E"/>
    <w:rsid w:val="517D19DC"/>
    <w:rsid w:val="57253C15"/>
    <w:rsid w:val="59D61361"/>
    <w:rsid w:val="5CED3EB9"/>
    <w:rsid w:val="5ED85CC4"/>
    <w:rsid w:val="5EDAEB65"/>
    <w:rsid w:val="5F761860"/>
    <w:rsid w:val="60480E48"/>
    <w:rsid w:val="622B2AF0"/>
    <w:rsid w:val="639530AB"/>
    <w:rsid w:val="656E397D"/>
    <w:rsid w:val="68DD68DF"/>
    <w:rsid w:val="6D696F8E"/>
    <w:rsid w:val="6EBC193D"/>
    <w:rsid w:val="6F235519"/>
    <w:rsid w:val="705D5574"/>
    <w:rsid w:val="72D306B9"/>
    <w:rsid w:val="76375D4D"/>
    <w:rsid w:val="7E727A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b/>
      <w:spacing w:val="-10"/>
      <w:sz w:val="32"/>
      <w:szCs w:val="3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995</Words>
  <Characters>1038</Characters>
  <Lines>0</Lines>
  <Paragraphs>0</Paragraphs>
  <TotalTime>1</TotalTime>
  <ScaleCrop>false</ScaleCrop>
  <LinksUpToDate>false</LinksUpToDate>
  <CharactersWithSpaces>1154</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2024-07-22T11:50:00Z</dcterms:created>
  <dc:creator>科尔沁区人社局</dc:creator>
  <cp:lastModifiedBy>张小赞_st</cp:lastModifiedBy>
  <cp:lastPrinted>2024-09-24T09:05:00Z</cp:lastPrinted>
  <dcterms:modified xsi:type="dcterms:W3CDTF">2024-11-07T02:25:27Z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7F0BD1548D9544A386CC7D86138DDBDD_13</vt:lpwstr>
  </property>
</Properties>
</file>