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401FEE">
      <w:pPr>
        <w:keepNext w:val="0"/>
        <w:keepLines w:val="0"/>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highlight w:val="none"/>
        </w:rPr>
      </w:pPr>
      <w:r>
        <w:rPr>
          <w:rFonts w:hint="eastAsia" w:ascii="方正小标宋简体" w:hAnsi="方正小标宋简体" w:eastAsia="方正小标宋简体" w:cs="方正小标宋简体"/>
          <w:b w:val="0"/>
          <w:bCs w:val="0"/>
          <w:color w:val="auto"/>
          <w:sz w:val="44"/>
          <w:szCs w:val="44"/>
          <w:highlight w:val="none"/>
          <w:lang w:val="en-US" w:eastAsia="zh-CN"/>
        </w:rPr>
        <w:t>2025年</w:t>
      </w:r>
      <w:r>
        <w:rPr>
          <w:rFonts w:hint="eastAsia" w:ascii="方正小标宋简体" w:hAnsi="方正小标宋简体" w:eastAsia="方正小标宋简体" w:cs="方正小标宋简体"/>
          <w:b w:val="0"/>
          <w:bCs w:val="0"/>
          <w:color w:val="auto"/>
          <w:sz w:val="44"/>
          <w:szCs w:val="44"/>
          <w:highlight w:val="none"/>
        </w:rPr>
        <w:t>潍坊市坊子区公开招聘</w:t>
      </w:r>
      <w:r>
        <w:rPr>
          <w:rFonts w:hint="eastAsia" w:ascii="方正小标宋简体" w:hAnsi="方正小标宋简体" w:eastAsia="方正小标宋简体" w:cs="方正小标宋简体"/>
          <w:b w:val="0"/>
          <w:bCs w:val="0"/>
          <w:color w:val="auto"/>
          <w:sz w:val="44"/>
          <w:szCs w:val="44"/>
          <w:highlight w:val="none"/>
          <w:lang w:val="en-US" w:eastAsia="zh-CN"/>
        </w:rPr>
        <w:t>高中</w:t>
      </w:r>
      <w:r>
        <w:rPr>
          <w:rFonts w:hint="eastAsia" w:ascii="方正小标宋简体" w:hAnsi="方正小标宋简体" w:eastAsia="方正小标宋简体" w:cs="方正小标宋简体"/>
          <w:b w:val="0"/>
          <w:bCs w:val="0"/>
          <w:color w:val="auto"/>
          <w:sz w:val="44"/>
          <w:szCs w:val="44"/>
          <w:highlight w:val="none"/>
        </w:rPr>
        <w:t>教师</w:t>
      </w:r>
    </w:p>
    <w:p w14:paraId="1DCF66DA">
      <w:pPr>
        <w:keepNext w:val="0"/>
        <w:keepLines w:val="0"/>
        <w:pageBreakBefore w:val="0"/>
        <w:kinsoku/>
        <w:wordWrap/>
        <w:overflowPunct/>
        <w:topLinePunct w:val="0"/>
        <w:bidi w:val="0"/>
        <w:snapToGrid/>
        <w:spacing w:line="560" w:lineRule="exact"/>
        <w:jc w:val="center"/>
        <w:textAlignment w:val="auto"/>
        <w:rPr>
          <w:rFonts w:hint="default" w:ascii="方正小标宋简体" w:hAnsi="方正小标宋简体" w:eastAsia="方正小标宋简体" w:cs="方正小标宋简体"/>
          <w:b w:val="0"/>
          <w:bCs w:val="0"/>
          <w:color w:val="auto"/>
          <w:sz w:val="44"/>
          <w:szCs w:val="44"/>
          <w:highlight w:val="none"/>
          <w:lang w:val="en-US" w:eastAsia="zh-CN"/>
        </w:rPr>
      </w:pPr>
      <w:r>
        <w:rPr>
          <w:rFonts w:hint="eastAsia" w:ascii="方正小标宋简体" w:hAnsi="方正小标宋简体" w:eastAsia="方正小标宋简体" w:cs="方正小标宋简体"/>
          <w:b w:val="0"/>
          <w:bCs w:val="0"/>
          <w:color w:val="auto"/>
          <w:sz w:val="44"/>
          <w:szCs w:val="44"/>
          <w:highlight w:val="none"/>
          <w:lang w:val="en-US" w:eastAsia="zh-CN"/>
        </w:rPr>
        <w:t>简  章</w:t>
      </w:r>
    </w:p>
    <w:p w14:paraId="72FBB4AB">
      <w:pPr>
        <w:keepNext w:val="0"/>
        <w:keepLines w:val="0"/>
        <w:pageBreakBefore w:val="0"/>
        <w:kinsoku/>
        <w:wordWrap/>
        <w:overflowPunct/>
        <w:topLinePunct w:val="0"/>
        <w:bidi w:val="0"/>
        <w:snapToGrid/>
        <w:spacing w:line="560" w:lineRule="exact"/>
        <w:ind w:firstLine="640" w:firstLineChars="200"/>
        <w:textAlignment w:val="auto"/>
        <w:rPr>
          <w:rFonts w:ascii="仿宋_GB2312" w:hAnsi="仿宋_GB2312" w:eastAsia="仿宋_GB2312" w:cs="仿宋_GB2312"/>
          <w:b w:val="0"/>
          <w:bCs w:val="0"/>
          <w:color w:val="auto"/>
          <w:sz w:val="32"/>
          <w:szCs w:val="32"/>
          <w:highlight w:val="none"/>
        </w:rPr>
      </w:pPr>
    </w:p>
    <w:p w14:paraId="70BEF5F9">
      <w:pPr>
        <w:keepNext w:val="0"/>
        <w:keepLines w:val="0"/>
        <w:pageBreakBefore w:val="0"/>
        <w:kinsoku/>
        <w:wordWrap/>
        <w:overflowPunct/>
        <w:topLinePunct w:val="0"/>
        <w:bidi w:val="0"/>
        <w:snapToGrid/>
        <w:spacing w:line="560" w:lineRule="exact"/>
        <w:ind w:firstLine="640" w:firstLineChars="200"/>
        <w:textAlignment w:val="auto"/>
        <w:rPr>
          <w:rFonts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为适应新高考改革需要</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加强教师队伍建设，优化教育人才队伍结构，根据</w:t>
      </w:r>
      <w:r>
        <w:rPr>
          <w:rFonts w:hint="eastAsia" w:ascii="仿宋_GB2312" w:hAnsi="仿宋_GB2312" w:eastAsia="仿宋_GB2312" w:cs="仿宋_GB2312"/>
          <w:sz w:val="32"/>
          <w:szCs w:val="32"/>
        </w:rPr>
        <w:t>《事业单位人事管理条例》（国务院令第652号）、《事业单位公开招聘人员暂行规定》（人事部令第6号）、《山东省事业单位公开招聘人员实施办法》（鲁人社规〔2022〕2号）</w:t>
      </w:r>
      <w:r>
        <w:rPr>
          <w:rFonts w:hint="eastAsia" w:ascii="仿宋_GB2312" w:hAnsi="仿宋_GB2312" w:eastAsia="仿宋_GB2312" w:cs="仿宋_GB2312"/>
          <w:b w:val="0"/>
          <w:bCs w:val="0"/>
          <w:color w:val="auto"/>
          <w:sz w:val="32"/>
          <w:szCs w:val="32"/>
          <w:highlight w:val="none"/>
        </w:rPr>
        <w:t>等</w:t>
      </w:r>
      <w:r>
        <w:rPr>
          <w:rFonts w:hint="eastAsia" w:ascii="仿宋_GB2312" w:hAnsi="仿宋_GB2312" w:eastAsia="仿宋_GB2312" w:cs="仿宋_GB2312"/>
          <w:b w:val="0"/>
          <w:bCs w:val="0"/>
          <w:color w:val="auto"/>
          <w:sz w:val="32"/>
          <w:szCs w:val="32"/>
          <w:highlight w:val="none"/>
          <w:lang w:eastAsia="zh-CN"/>
        </w:rPr>
        <w:t>有关规定</w:t>
      </w:r>
      <w:r>
        <w:rPr>
          <w:rFonts w:hint="eastAsia" w:ascii="仿宋_GB2312" w:hAnsi="仿宋_GB2312" w:eastAsia="仿宋_GB2312" w:cs="仿宋_GB2312"/>
          <w:b w:val="0"/>
          <w:bCs w:val="0"/>
          <w:color w:val="auto"/>
          <w:sz w:val="32"/>
          <w:szCs w:val="32"/>
          <w:highlight w:val="none"/>
        </w:rPr>
        <w:t>，</w:t>
      </w:r>
      <w:r>
        <w:rPr>
          <w:rFonts w:hint="eastAsia" w:ascii="仿宋_GB2312" w:hAnsi="宋体" w:eastAsia="仿宋_GB2312" w:cs="宋体"/>
          <w:b w:val="0"/>
          <w:bCs w:val="0"/>
          <w:color w:val="auto"/>
          <w:kern w:val="0"/>
          <w:sz w:val="32"/>
          <w:szCs w:val="32"/>
          <w:highlight w:val="none"/>
        </w:rPr>
        <w:t>潍坊市坊子区</w:t>
      </w:r>
      <w:r>
        <w:rPr>
          <w:rFonts w:hint="eastAsia" w:ascii="仿宋_GB2312" w:hAnsi="仿宋_GB2312" w:eastAsia="仿宋_GB2312" w:cs="仿宋_GB2312"/>
          <w:b w:val="0"/>
          <w:bCs w:val="0"/>
          <w:color w:val="auto"/>
          <w:sz w:val="32"/>
          <w:szCs w:val="32"/>
          <w:highlight w:val="none"/>
        </w:rPr>
        <w:t>现面向全国公开招聘</w:t>
      </w:r>
      <w:r>
        <w:rPr>
          <w:rFonts w:hint="eastAsia" w:ascii="仿宋_GB2312" w:hAnsi="仿宋_GB2312" w:eastAsia="仿宋_GB2312" w:cs="仿宋_GB2312"/>
          <w:b w:val="0"/>
          <w:bCs w:val="0"/>
          <w:color w:val="auto"/>
          <w:sz w:val="32"/>
          <w:szCs w:val="32"/>
          <w:highlight w:val="none"/>
          <w:lang w:eastAsia="zh-CN"/>
        </w:rPr>
        <w:t>优秀</w:t>
      </w:r>
      <w:r>
        <w:rPr>
          <w:rFonts w:hint="eastAsia" w:ascii="仿宋_GB2312" w:hAnsi="仿宋_GB2312" w:eastAsia="仿宋_GB2312" w:cs="仿宋_GB2312"/>
          <w:b w:val="0"/>
          <w:bCs w:val="0"/>
          <w:color w:val="auto"/>
          <w:sz w:val="32"/>
          <w:szCs w:val="32"/>
          <w:highlight w:val="none"/>
          <w:lang w:val="en-US" w:eastAsia="zh-CN"/>
        </w:rPr>
        <w:t>高中</w:t>
      </w:r>
      <w:r>
        <w:rPr>
          <w:rFonts w:hint="eastAsia" w:ascii="仿宋_GB2312" w:hAnsi="仿宋_GB2312" w:eastAsia="仿宋_GB2312" w:cs="仿宋_GB2312"/>
          <w:b w:val="0"/>
          <w:bCs w:val="0"/>
          <w:color w:val="auto"/>
          <w:sz w:val="32"/>
          <w:szCs w:val="32"/>
          <w:highlight w:val="none"/>
        </w:rPr>
        <w:t>教师</w:t>
      </w:r>
      <w:r>
        <w:rPr>
          <w:rFonts w:hint="eastAsia" w:ascii="仿宋_GB2312" w:hAnsi="仿宋_GB2312" w:eastAsia="仿宋_GB2312" w:cs="仿宋_GB2312"/>
          <w:b w:val="0"/>
          <w:bCs w:val="0"/>
          <w:color w:val="auto"/>
          <w:sz w:val="32"/>
          <w:szCs w:val="32"/>
          <w:highlight w:val="none"/>
          <w:lang w:val="en-US" w:eastAsia="zh-CN"/>
        </w:rPr>
        <w:t>15</w:t>
      </w:r>
      <w:r>
        <w:rPr>
          <w:rFonts w:hint="eastAsia" w:ascii="仿宋_GB2312" w:hAnsi="仿宋_GB2312" w:eastAsia="仿宋_GB2312" w:cs="仿宋_GB2312"/>
          <w:b w:val="0"/>
          <w:bCs w:val="0"/>
          <w:color w:val="auto"/>
          <w:sz w:val="32"/>
          <w:szCs w:val="32"/>
          <w:highlight w:val="none"/>
        </w:rPr>
        <w:t>名</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 w:eastAsia="仿宋_GB2312" w:cs="Times New Roman"/>
          <w:b w:val="0"/>
          <w:bCs w:val="0"/>
          <w:color w:val="auto"/>
          <w:kern w:val="2"/>
          <w:sz w:val="32"/>
          <w:szCs w:val="32"/>
          <w:highlight w:val="none"/>
        </w:rPr>
        <w:t>安排到</w:t>
      </w:r>
      <w:r>
        <w:rPr>
          <w:rFonts w:hint="eastAsia" w:ascii="仿宋_GB2312" w:hAnsi="??" w:eastAsia="仿宋_GB2312" w:cs="Times New Roman"/>
          <w:b w:val="0"/>
          <w:bCs w:val="0"/>
          <w:color w:val="auto"/>
          <w:kern w:val="2"/>
          <w:sz w:val="32"/>
          <w:szCs w:val="32"/>
          <w:highlight w:val="none"/>
          <w:lang w:eastAsia="zh-CN"/>
        </w:rPr>
        <w:t>山东省</w:t>
      </w:r>
      <w:r>
        <w:rPr>
          <w:rFonts w:hint="eastAsia" w:ascii="仿宋_GB2312" w:hAnsi="??" w:eastAsia="仿宋_GB2312" w:cs="Times New Roman"/>
          <w:b w:val="0"/>
          <w:bCs w:val="0"/>
          <w:color w:val="auto"/>
          <w:kern w:val="2"/>
          <w:sz w:val="32"/>
          <w:szCs w:val="32"/>
          <w:highlight w:val="none"/>
        </w:rPr>
        <w:t>潍坊</w:t>
      </w:r>
      <w:r>
        <w:rPr>
          <w:rFonts w:hint="eastAsia" w:ascii="仿宋_GB2312" w:hAnsi="??" w:eastAsia="仿宋_GB2312" w:cs="Times New Roman"/>
          <w:b w:val="0"/>
          <w:bCs w:val="0"/>
          <w:color w:val="auto"/>
          <w:kern w:val="2"/>
          <w:sz w:val="32"/>
          <w:szCs w:val="32"/>
          <w:highlight w:val="none"/>
          <w:lang w:eastAsia="zh-CN"/>
        </w:rPr>
        <w:t>第四中学</w:t>
      </w:r>
      <w:r>
        <w:rPr>
          <w:rFonts w:hint="eastAsia" w:ascii="仿宋_GB2312" w:hAnsi="??" w:eastAsia="仿宋_GB2312" w:cs="Times New Roman"/>
          <w:b w:val="0"/>
          <w:bCs w:val="0"/>
          <w:color w:val="auto"/>
          <w:kern w:val="2"/>
          <w:sz w:val="32"/>
          <w:szCs w:val="32"/>
          <w:highlight w:val="none"/>
        </w:rPr>
        <w:t>工作</w:t>
      </w:r>
      <w:r>
        <w:rPr>
          <w:rFonts w:hint="eastAsia" w:ascii="仿宋_GB2312" w:hAnsi="仿宋_GB2312" w:eastAsia="仿宋_GB2312" w:cs="仿宋_GB2312"/>
          <w:b w:val="0"/>
          <w:bCs w:val="0"/>
          <w:color w:val="auto"/>
          <w:sz w:val="32"/>
          <w:szCs w:val="32"/>
          <w:highlight w:val="none"/>
        </w:rPr>
        <w:t>，</w:t>
      </w:r>
      <w:r>
        <w:rPr>
          <w:rFonts w:hint="eastAsia" w:ascii="仿宋_GB2312" w:hAnsi="宋体" w:eastAsia="仿宋_GB2312" w:cs="Times New Roman"/>
          <w:b w:val="0"/>
          <w:bCs w:val="0"/>
          <w:color w:val="auto"/>
          <w:sz w:val="32"/>
          <w:szCs w:val="32"/>
          <w:highlight w:val="none"/>
          <w:shd w:val="clear" w:color="auto" w:fill="FFFFFF"/>
          <w:lang w:val="en-US" w:eastAsia="zh-CN"/>
        </w:rPr>
        <w:t>现将有关事项公告如下：</w:t>
      </w:r>
    </w:p>
    <w:p w14:paraId="486F2A9F">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left="638" w:leftChars="304" w:firstLine="0" w:firstLineChars="0"/>
        <w:jc w:val="left"/>
        <w:textAlignment w:val="auto"/>
        <w:rPr>
          <w:rFonts w:hint="eastAsia"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招聘计划</w:t>
      </w:r>
    </w:p>
    <w:p w14:paraId="6DF84ED9">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高中教师15名,其中:语文3、数学3、英语3、物理3、化学1、地理1、信息技术1。</w:t>
      </w:r>
    </w:p>
    <w:p w14:paraId="0BA08B34">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leftChars="304"/>
        <w:jc w:val="left"/>
        <w:textAlignment w:val="auto"/>
        <w:rPr>
          <w:rFonts w:hint="default" w:ascii="黑体" w:hAnsi="黑体" w:eastAsia="黑体" w:cs="黑体"/>
          <w:b w:val="0"/>
          <w:bCs w:val="0"/>
          <w:color w:val="000000"/>
          <w:kern w:val="0"/>
          <w:sz w:val="32"/>
          <w:szCs w:val="32"/>
          <w:lang w:val="en-US" w:eastAsia="zh-CN" w:bidi="ar"/>
        </w:rPr>
      </w:pPr>
      <w:r>
        <w:rPr>
          <w:rFonts w:hint="eastAsia" w:ascii="黑体" w:hAnsi="黑体" w:eastAsia="黑体" w:cs="黑体"/>
          <w:b w:val="0"/>
          <w:bCs w:val="0"/>
          <w:color w:val="000000"/>
          <w:kern w:val="0"/>
          <w:sz w:val="32"/>
          <w:szCs w:val="32"/>
          <w:lang w:val="en-US" w:eastAsia="zh-CN" w:bidi="ar"/>
        </w:rPr>
        <w:t>二、招聘范围</w:t>
      </w:r>
    </w:p>
    <w:p w14:paraId="124D57E8">
      <w:pPr>
        <w:keepNext w:val="0"/>
        <w:keepLines w:val="0"/>
        <w:pageBreakBefore w:val="0"/>
        <w:kinsoku/>
        <w:wordWrap/>
        <w:overflowPunct/>
        <w:topLinePunct w:val="0"/>
        <w:bidi w:val="0"/>
        <w:snapToGrid/>
        <w:spacing w:line="560" w:lineRule="exact"/>
        <w:ind w:firstLine="640" w:firstLineChars="200"/>
        <w:textAlignment w:val="auto"/>
        <w:rPr>
          <w:rFonts w:hint="eastAsia" w:ascii="黑体" w:hAnsi="黑体" w:eastAsia="黑体" w:cs="仿宋_GB2312"/>
          <w:b w:val="0"/>
          <w:bCs w:val="0"/>
          <w:color w:val="auto"/>
          <w:sz w:val="32"/>
          <w:szCs w:val="32"/>
          <w:highlight w:val="none"/>
          <w:lang w:val="en-US" w:eastAsia="zh-CN"/>
        </w:rPr>
      </w:pPr>
      <w:r>
        <w:rPr>
          <w:rFonts w:hint="eastAsia" w:ascii="仿宋_GB2312" w:hAnsi="仿宋_GB2312" w:eastAsia="仿宋_GB2312" w:cs="仿宋_GB2312"/>
          <w:color w:val="000000"/>
          <w:kern w:val="0"/>
          <w:sz w:val="32"/>
          <w:szCs w:val="32"/>
          <w:lang w:val="en-US" w:eastAsia="zh-CN" w:bidi="ar"/>
        </w:rPr>
        <w:t>2025年应届高校毕业生</w:t>
      </w:r>
      <w:r>
        <w:rPr>
          <w:rFonts w:hint="eastAsia" w:ascii="仿宋_GB2312" w:hAnsi="仿宋_GB2312" w:eastAsia="仿宋_GB2312" w:cs="仿宋_GB2312"/>
          <w:color w:val="auto"/>
          <w:sz w:val="32"/>
          <w:szCs w:val="32"/>
          <w:lang w:val="en-US" w:eastAsia="zh-CN"/>
        </w:rPr>
        <w:t>。</w:t>
      </w:r>
    </w:p>
    <w:p w14:paraId="5D85DACE">
      <w:pPr>
        <w:keepNext w:val="0"/>
        <w:keepLines w:val="0"/>
        <w:pageBreakBefore w:val="0"/>
        <w:kinsoku/>
        <w:wordWrap/>
        <w:overflowPunct/>
        <w:topLinePunct w:val="0"/>
        <w:bidi w:val="0"/>
        <w:snapToGrid/>
        <w:spacing w:line="560" w:lineRule="exact"/>
        <w:ind w:firstLine="640" w:firstLineChars="200"/>
        <w:textAlignment w:val="auto"/>
        <w:rPr>
          <w:rFonts w:ascii="黑体" w:hAnsi="黑体" w:eastAsia="黑体" w:cs="仿宋_GB2312"/>
          <w:b w:val="0"/>
          <w:bCs w:val="0"/>
          <w:color w:val="auto"/>
          <w:sz w:val="32"/>
          <w:szCs w:val="32"/>
          <w:highlight w:val="none"/>
        </w:rPr>
      </w:pPr>
      <w:r>
        <w:rPr>
          <w:rFonts w:hint="eastAsia" w:ascii="黑体" w:hAnsi="黑体" w:eastAsia="黑体" w:cs="仿宋_GB2312"/>
          <w:b w:val="0"/>
          <w:bCs w:val="0"/>
          <w:color w:val="auto"/>
          <w:sz w:val="32"/>
          <w:szCs w:val="32"/>
          <w:highlight w:val="none"/>
          <w:lang w:val="en-US" w:eastAsia="zh-CN"/>
        </w:rPr>
        <w:t>三</w:t>
      </w:r>
      <w:r>
        <w:rPr>
          <w:rFonts w:hint="eastAsia" w:ascii="黑体" w:hAnsi="黑体" w:eastAsia="黑体" w:cs="仿宋_GB2312"/>
          <w:b w:val="0"/>
          <w:bCs w:val="0"/>
          <w:color w:val="auto"/>
          <w:sz w:val="32"/>
          <w:szCs w:val="32"/>
          <w:highlight w:val="none"/>
        </w:rPr>
        <w:t>、招聘条件</w:t>
      </w:r>
    </w:p>
    <w:p w14:paraId="43B5AA29">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1.具有中华人民共和国国籍。遵守中华人民共和国宪法和法律，拥护中国共产党领导和社会主义制度；</w:t>
      </w:r>
    </w:p>
    <w:p w14:paraId="004508FE">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2.具有良好的道德品行。热爱教育事业，师德高尚，敬业爱生，具有较强的责任心、进取心和奉献精神；</w:t>
      </w:r>
      <w:r>
        <w:rPr>
          <w:rFonts w:hint="eastAsia" w:ascii="仿宋_GB2312" w:hAnsi="仿宋_GB2312" w:eastAsia="仿宋_GB2312" w:cs="仿宋_GB2312"/>
          <w:kern w:val="0"/>
          <w:sz w:val="32"/>
          <w:szCs w:val="32"/>
          <w:lang w:val="en-US" w:eastAsia="zh-CN" w:bidi="ar"/>
        </w:rPr>
        <w:br w:type="textWrapping"/>
      </w:r>
      <w:r>
        <w:rPr>
          <w:rFonts w:hint="eastAsia" w:ascii="仿宋_GB2312" w:hAnsi="仿宋_GB2312" w:eastAsia="仿宋_GB2312" w:cs="仿宋_GB2312"/>
          <w:kern w:val="0"/>
          <w:sz w:val="32"/>
          <w:szCs w:val="32"/>
          <w:lang w:val="en-US" w:eastAsia="zh-CN" w:bidi="ar"/>
        </w:rPr>
        <w:t xml:space="preserve">    </w:t>
      </w:r>
      <w:r>
        <w:rPr>
          <w:rFonts w:hint="eastAsia" w:ascii="仿宋_GB2312" w:hAnsi="仿宋_GB2312" w:eastAsia="仿宋_GB2312" w:cs="仿宋_GB2312"/>
          <w:color w:val="auto"/>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研究生及以上学历、硕士及以上学位；应聘者需按期取得学历和学位证书；</w:t>
      </w:r>
    </w:p>
    <w:p w14:paraId="086B243E">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4.具有岗位所需的专业或者技能条件，所学专业符合应聘岗位学科要求，学习成绩优异，能按期（</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年7月31日前</w:t>
      </w:r>
      <w:r>
        <w:rPr>
          <w:rFonts w:hint="eastAsia" w:ascii="仿宋_GB2312" w:hAnsi="仿宋_GB2312" w:eastAsia="仿宋_GB2312" w:cs="仿宋_GB2312"/>
          <w:color w:val="000000"/>
          <w:kern w:val="0"/>
          <w:sz w:val="32"/>
          <w:szCs w:val="32"/>
          <w:lang w:val="en-US" w:eastAsia="zh-CN" w:bidi="ar"/>
        </w:rPr>
        <w:t>）取得相应学科高中教师资格证、普通话水平二级乙等及以上证书，其中报考语文教师岗位还须具有二级甲等普通话水平证书，报考英语教师岗位还须具有专业英语四级及以上证书；</w:t>
      </w:r>
    </w:p>
    <w:p w14:paraId="5CF17D3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5.具有适应岗位需求的身体条件和心理素质；</w:t>
      </w:r>
    </w:p>
    <w:p w14:paraId="1B0AFEFF">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Times New Roman"/>
          <w:b w:val="0"/>
          <w:bCs w:val="0"/>
          <w:color w:val="auto"/>
          <w:kern w:val="2"/>
          <w:sz w:val="32"/>
          <w:szCs w:val="32"/>
          <w:highlight w:val="none"/>
          <w:shd w:val="clear" w:color="auto" w:fill="FFFFFF"/>
          <w:lang w:val="en-US" w:eastAsia="zh-CN" w:bidi="ar-SA"/>
        </w:rPr>
        <w:t>6.</w:t>
      </w:r>
      <w:r>
        <w:rPr>
          <w:rFonts w:hint="eastAsia" w:ascii="仿宋_GB2312" w:hAnsi="仿宋_GB2312" w:eastAsia="仿宋_GB2312" w:cs="仿宋_GB2312"/>
          <w:color w:val="000000"/>
          <w:kern w:val="0"/>
          <w:sz w:val="32"/>
          <w:szCs w:val="32"/>
          <w:lang w:val="en-US" w:eastAsia="zh-CN" w:bidi="ar"/>
        </w:rPr>
        <w:t>山东省外生源部属院校免费师范毕业生需符合跨省就业条件并经生源地省级教育行政部门同意；</w:t>
      </w:r>
    </w:p>
    <w:p w14:paraId="6E596294">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7.符合回避制度的有关规定。</w:t>
      </w:r>
    </w:p>
    <w:p w14:paraId="6DE92C41">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下列人员不得报考：因犯罪受过刑事处罚的人员和被开除公职的人员;被开除中国共产党党籍的人员;尚未解除党纪、政纪处分的人员;涉嫌违纪违法正在接受有关机关审查尚未作出结论的人员;在各级公务员、事业单位招考(聘)中被认定有舞弊等严重违反纪律行为的人员;被依法列为失信联合惩戒对象的人员;按规定其他不能报考的情形。</w:t>
      </w:r>
    </w:p>
    <w:p w14:paraId="498D026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Style w:val="9"/>
          <w:rFonts w:hint="eastAsia" w:ascii="黑体" w:hAnsi="黑体" w:eastAsia="黑体" w:cs="黑体"/>
          <w:b w:val="0"/>
          <w:bCs/>
          <w:color w:val="auto"/>
          <w:spacing w:val="0"/>
          <w:kern w:val="0"/>
          <w:sz w:val="32"/>
          <w:szCs w:val="32"/>
        </w:rPr>
      </w:pPr>
      <w:r>
        <w:rPr>
          <w:rStyle w:val="9"/>
          <w:rFonts w:hint="eastAsia" w:ascii="黑体" w:hAnsi="黑体" w:eastAsia="黑体" w:cs="黑体"/>
          <w:b w:val="0"/>
          <w:bCs/>
          <w:color w:val="auto"/>
          <w:spacing w:val="0"/>
          <w:kern w:val="0"/>
          <w:sz w:val="32"/>
          <w:szCs w:val="32"/>
          <w:lang w:val="en-US" w:eastAsia="zh-CN"/>
        </w:rPr>
        <w:t>四、</w:t>
      </w:r>
      <w:r>
        <w:rPr>
          <w:rStyle w:val="9"/>
          <w:rFonts w:hint="eastAsia" w:ascii="黑体" w:hAnsi="黑体" w:eastAsia="黑体" w:cs="黑体"/>
          <w:b w:val="0"/>
          <w:bCs/>
          <w:color w:val="auto"/>
          <w:spacing w:val="0"/>
          <w:kern w:val="0"/>
          <w:sz w:val="32"/>
          <w:szCs w:val="32"/>
        </w:rPr>
        <w:t>招聘程序</w:t>
      </w:r>
    </w:p>
    <w:p w14:paraId="3A4F0992">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（一）报名</w:t>
      </w:r>
    </w:p>
    <w:p w14:paraId="5C0CA399">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采取</w:t>
      </w:r>
      <w:r>
        <w:rPr>
          <w:rFonts w:hint="eastAsia" w:ascii="仿宋_GB2312" w:hAnsi="宋体" w:eastAsia="仿宋_GB2312" w:cs="宋体"/>
          <w:color w:val="000000"/>
          <w:kern w:val="0"/>
          <w:sz w:val="32"/>
          <w:szCs w:val="32"/>
          <w:lang w:val="en-US" w:eastAsia="zh-CN"/>
        </w:rPr>
        <w:t>网上报名、</w:t>
      </w:r>
      <w:r>
        <w:rPr>
          <w:rFonts w:hint="eastAsia" w:ascii="仿宋_GB2312" w:hAnsi="宋体" w:eastAsia="仿宋_GB2312" w:cs="宋体"/>
          <w:color w:val="000000"/>
          <w:kern w:val="0"/>
          <w:sz w:val="32"/>
          <w:szCs w:val="32"/>
        </w:rPr>
        <w:t>现场</w:t>
      </w:r>
      <w:r>
        <w:rPr>
          <w:rFonts w:hint="eastAsia" w:ascii="仿宋_GB2312" w:hAnsi="宋体" w:eastAsia="仿宋_GB2312" w:cs="宋体"/>
          <w:color w:val="000000"/>
          <w:kern w:val="0"/>
          <w:sz w:val="32"/>
          <w:szCs w:val="32"/>
          <w:lang w:val="en-US" w:eastAsia="zh-CN"/>
        </w:rPr>
        <w:t>确认的</w:t>
      </w:r>
      <w:r>
        <w:rPr>
          <w:rFonts w:hint="eastAsia" w:ascii="仿宋_GB2312" w:hAnsi="宋体" w:eastAsia="仿宋_GB2312" w:cs="宋体"/>
          <w:color w:val="000000"/>
          <w:kern w:val="0"/>
          <w:sz w:val="32"/>
          <w:szCs w:val="32"/>
        </w:rPr>
        <w:t>方式</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报名人员如实填写报名登记表（附件1附件2）</w:t>
      </w:r>
      <w:r>
        <w:rPr>
          <w:rFonts w:hint="eastAsia" w:ascii="仿宋_GB2312" w:hAnsi="宋体" w:eastAsia="仿宋_GB2312" w:cs="宋体"/>
          <w:color w:val="000000"/>
          <w:kern w:val="0"/>
          <w:sz w:val="32"/>
          <w:szCs w:val="32"/>
          <w:lang w:val="en-US" w:eastAsia="zh-CN"/>
        </w:rPr>
        <w:t>并扫描二维码（附件2附件3）</w:t>
      </w:r>
      <w:r>
        <w:rPr>
          <w:rFonts w:hint="eastAsia" w:ascii="仿宋_GB2312" w:hAnsi="宋体" w:eastAsia="仿宋_GB2312" w:cs="宋体"/>
          <w:color w:val="000000"/>
          <w:kern w:val="0"/>
          <w:sz w:val="32"/>
          <w:szCs w:val="32"/>
          <w:lang w:val="en-US" w:eastAsia="zh-CN"/>
        </w:rPr>
        <w:t>进行网上登记。</w:t>
      </w:r>
    </w:p>
    <w:p w14:paraId="01BCA0EE">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宋体"/>
          <w:b/>
          <w:bCs/>
          <w:color w:val="000000"/>
          <w:kern w:val="0"/>
          <w:sz w:val="32"/>
          <w:szCs w:val="32"/>
          <w:lang w:val="en-US" w:eastAsia="zh-CN"/>
        </w:rPr>
      </w:pPr>
      <w:r>
        <w:rPr>
          <w:rFonts w:hint="eastAsia" w:ascii="仿宋_GB2312" w:hAnsi="宋体" w:eastAsia="仿宋_GB2312" w:cs="宋体"/>
          <w:b/>
          <w:bCs/>
          <w:color w:val="000000"/>
          <w:kern w:val="0"/>
          <w:sz w:val="32"/>
          <w:szCs w:val="32"/>
          <w:lang w:val="en-US" w:eastAsia="zh-CN"/>
        </w:rPr>
        <w:t>第一站：</w:t>
      </w:r>
      <w:r>
        <w:rPr>
          <w:rFonts w:hint="eastAsia" w:ascii="仿宋_GB2312" w:hAnsi="仿宋_GB2312" w:eastAsia="仿宋_GB2312" w:cs="仿宋_GB2312"/>
          <w:b/>
          <w:bCs/>
          <w:color w:val="auto"/>
          <w:spacing w:val="-11"/>
          <w:kern w:val="0"/>
          <w:sz w:val="32"/>
          <w:szCs w:val="32"/>
          <w:lang w:val="en-US" w:eastAsia="zh-CN" w:bidi="ar"/>
        </w:rPr>
        <w:t>东北师范大学</w:t>
      </w:r>
    </w:p>
    <w:p w14:paraId="49F74491">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1.网上报名时间：2024年11月22日至11月30日</w:t>
      </w:r>
    </w:p>
    <w:p w14:paraId="4766212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2.现场确认时间、地点：</w:t>
      </w:r>
    </w:p>
    <w:p w14:paraId="3AB3425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596" w:firstLineChars="200"/>
        <w:jc w:val="left"/>
        <w:textAlignment w:val="auto"/>
        <w:rPr>
          <w:rFonts w:hint="default" w:ascii="仿宋_GB2312" w:hAnsi="仿宋_GB2312" w:eastAsia="仿宋_GB2312" w:cs="仿宋_GB2312"/>
          <w:color w:val="auto"/>
          <w:spacing w:val="-11"/>
          <w:kern w:val="0"/>
          <w:sz w:val="32"/>
          <w:szCs w:val="32"/>
          <w:lang w:val="en-US" w:eastAsia="zh-CN" w:bidi="ar"/>
        </w:rPr>
      </w:pPr>
      <w:r>
        <w:rPr>
          <w:rFonts w:hint="eastAsia" w:ascii="仿宋_GB2312" w:hAnsi="宋体" w:eastAsia="仿宋_GB2312" w:cs="宋体"/>
          <w:color w:val="auto"/>
          <w:spacing w:val="-11"/>
          <w:kern w:val="0"/>
          <w:sz w:val="32"/>
          <w:szCs w:val="32"/>
          <w:lang w:val="en-US" w:eastAsia="zh-CN" w:bidi="ar-SA"/>
        </w:rPr>
        <w:t>11月29日10:00-11:00</w:t>
      </w:r>
      <w:r>
        <w:rPr>
          <w:rFonts w:hint="eastAsia" w:ascii="仿宋_GB2312" w:eastAsia="仿宋_GB2312" w:cs="宋体"/>
          <w:color w:val="auto"/>
          <w:spacing w:val="-11"/>
          <w:kern w:val="0"/>
          <w:sz w:val="32"/>
          <w:szCs w:val="32"/>
          <w:lang w:val="en-US" w:eastAsia="zh-CN" w:bidi="ar-SA"/>
        </w:rPr>
        <w:t xml:space="preserve"> </w:t>
      </w:r>
      <w:r>
        <w:rPr>
          <w:rFonts w:hint="eastAsia" w:ascii="仿宋_GB2312" w:hAnsi="仿宋_GB2312" w:eastAsia="仿宋_GB2312" w:cs="仿宋_GB2312"/>
          <w:color w:val="auto"/>
          <w:spacing w:val="-11"/>
          <w:kern w:val="0"/>
          <w:sz w:val="32"/>
          <w:szCs w:val="32"/>
          <w:lang w:val="en-US" w:eastAsia="zh-CN" w:bidi="ar"/>
        </w:rPr>
        <w:t>东北师范大学就业中心多功能厅(五)</w:t>
      </w:r>
    </w:p>
    <w:p w14:paraId="1229DE25">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default" w:ascii="仿宋_GB2312" w:hAnsi="宋体" w:eastAsia="仿宋_GB2312" w:cs="宋体"/>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
        </w:rPr>
        <w:t>11月30日8:30-12:00 长春国</w:t>
      </w:r>
      <w:bookmarkStart w:id="0" w:name="_GoBack"/>
      <w:bookmarkEnd w:id="0"/>
      <w:r>
        <w:rPr>
          <w:rFonts w:hint="eastAsia" w:ascii="仿宋_GB2312" w:hAnsi="仿宋_GB2312" w:eastAsia="仿宋_GB2312" w:cs="仿宋_GB2312"/>
          <w:color w:val="auto"/>
          <w:kern w:val="0"/>
          <w:sz w:val="32"/>
          <w:szCs w:val="32"/>
          <w:lang w:val="en-US" w:eastAsia="zh-CN" w:bidi="ar"/>
        </w:rPr>
        <w:t>际会展中心6号馆、7号馆</w:t>
      </w:r>
    </w:p>
    <w:p w14:paraId="7FA72D12">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rPr>
        <w:t>现场提交以下</w:t>
      </w:r>
      <w:r>
        <w:rPr>
          <w:rFonts w:hint="eastAsia" w:ascii="仿宋_GB2312" w:hAnsi="宋体" w:eastAsia="仿宋_GB2312" w:cs="宋体"/>
          <w:color w:val="000000"/>
          <w:kern w:val="0"/>
          <w:sz w:val="32"/>
          <w:szCs w:val="32"/>
          <w:lang w:eastAsia="zh-CN"/>
        </w:rPr>
        <w:t>材料：</w:t>
      </w:r>
    </w:p>
    <w:p w14:paraId="3BF27A81">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1</w:t>
      </w:r>
      <w:r>
        <w:rPr>
          <w:rFonts w:hint="eastAsia" w:ascii="仿宋_GB2312" w:hAnsi="宋体" w:eastAsia="仿宋_GB2312" w:cs="宋体"/>
          <w:color w:val="000000"/>
          <w:kern w:val="0"/>
          <w:sz w:val="32"/>
          <w:szCs w:val="32"/>
          <w:lang w:eastAsia="zh-CN"/>
        </w:rPr>
        <w:t>）</w:t>
      </w:r>
      <w:r>
        <w:rPr>
          <w:rFonts w:hint="eastAsia" w:ascii="仿宋_GB2312" w:hAnsi="??" w:eastAsia="仿宋_GB2312" w:cs="Times New Roman"/>
          <w:kern w:val="2"/>
          <w:sz w:val="32"/>
          <w:szCs w:val="32"/>
          <w:lang w:val="en-US" w:eastAsia="zh-CN"/>
        </w:rPr>
        <w:t>报名</w:t>
      </w:r>
      <w:r>
        <w:rPr>
          <w:rFonts w:hint="eastAsia" w:ascii="仿宋_GB2312" w:hAnsi="宋体" w:eastAsia="仿宋_GB2312" w:cs="宋体"/>
          <w:color w:val="000000"/>
          <w:kern w:val="0"/>
          <w:sz w:val="32"/>
          <w:szCs w:val="32"/>
          <w:lang w:eastAsia="zh-CN"/>
        </w:rPr>
        <w:t>登记表；</w:t>
      </w:r>
    </w:p>
    <w:p w14:paraId="2478089E">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宋体" w:eastAsia="仿宋_GB2312" w:cs="宋体"/>
          <w:color w:val="000000"/>
          <w:kern w:val="0"/>
          <w:sz w:val="32"/>
          <w:szCs w:val="32"/>
          <w:lang w:eastAsia="zh-CN"/>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lang w:eastAsia="zh-CN"/>
        </w:rPr>
        <w:t>）本人有效居民</w:t>
      </w:r>
      <w:r>
        <w:rPr>
          <w:rFonts w:hint="eastAsia" w:ascii="仿宋_GB2312" w:hAnsi="宋体" w:eastAsia="仿宋_GB2312" w:cs="宋体"/>
          <w:color w:val="000000"/>
          <w:kern w:val="0"/>
          <w:sz w:val="32"/>
          <w:szCs w:val="32"/>
          <w:lang w:eastAsia="zh-CN"/>
        </w:rPr>
        <w:fldChar w:fldCharType="begin"/>
      </w:r>
      <w:r>
        <w:rPr>
          <w:rFonts w:hint="eastAsia" w:ascii="仿宋_GB2312" w:hAnsi="宋体" w:eastAsia="仿宋_GB2312" w:cs="宋体"/>
          <w:color w:val="000000"/>
          <w:kern w:val="0"/>
          <w:sz w:val="32"/>
          <w:szCs w:val="32"/>
          <w:lang w:eastAsia="zh-CN"/>
        </w:rPr>
        <w:instrText xml:space="preserve"> HYPERLINK "http://wf.bendibao.com/news/ztquanguoshenfenzheng/" \t "http://wf.bendibao.com/news/2023214/_blank" </w:instrText>
      </w:r>
      <w:r>
        <w:rPr>
          <w:rFonts w:hint="eastAsia" w:ascii="仿宋_GB2312" w:hAnsi="宋体" w:eastAsia="仿宋_GB2312" w:cs="宋体"/>
          <w:color w:val="000000"/>
          <w:kern w:val="0"/>
          <w:sz w:val="32"/>
          <w:szCs w:val="32"/>
          <w:lang w:eastAsia="zh-CN"/>
        </w:rPr>
        <w:fldChar w:fldCharType="separate"/>
      </w:r>
      <w:r>
        <w:rPr>
          <w:rFonts w:hint="eastAsia" w:ascii="仿宋_GB2312" w:hAnsi="宋体" w:eastAsia="仿宋_GB2312" w:cs="宋体"/>
          <w:color w:val="000000"/>
          <w:kern w:val="0"/>
          <w:sz w:val="32"/>
          <w:szCs w:val="32"/>
          <w:lang w:eastAsia="zh-CN"/>
        </w:rPr>
        <w:t>身份证</w:t>
      </w:r>
      <w:r>
        <w:rPr>
          <w:rFonts w:hint="eastAsia" w:ascii="仿宋_GB2312" w:hAnsi="宋体" w:eastAsia="仿宋_GB2312" w:cs="宋体"/>
          <w:color w:val="000000"/>
          <w:kern w:val="0"/>
          <w:sz w:val="32"/>
          <w:szCs w:val="32"/>
          <w:lang w:eastAsia="zh-CN"/>
        </w:rPr>
        <w:fldChar w:fldCharType="end"/>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教师资格证书</w:t>
      </w:r>
      <w:r>
        <w:rPr>
          <w:rFonts w:hint="eastAsia" w:ascii="仿宋_GB2312" w:hAnsi="宋体" w:eastAsia="仿宋_GB2312" w:cs="宋体"/>
          <w:color w:val="000000"/>
          <w:kern w:val="0"/>
          <w:sz w:val="32"/>
          <w:szCs w:val="32"/>
          <w:lang w:eastAsia="zh-CN"/>
        </w:rPr>
        <w:t>；</w:t>
      </w:r>
    </w:p>
    <w:p w14:paraId="1D5D7DB0">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lang w:val="en-US" w:eastAsia="zh-CN"/>
        </w:rPr>
        <w:t>3</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学历学位</w:t>
      </w:r>
      <w:r>
        <w:rPr>
          <w:rFonts w:hint="eastAsia" w:ascii="仿宋_GB2312" w:hAnsi="宋体" w:eastAsia="仿宋_GB2312" w:cs="宋体"/>
          <w:color w:val="000000"/>
          <w:kern w:val="0"/>
          <w:sz w:val="32"/>
          <w:szCs w:val="32"/>
          <w:lang w:eastAsia="zh-CN"/>
        </w:rPr>
        <w:t>证明</w:t>
      </w:r>
      <w:r>
        <w:rPr>
          <w:rFonts w:hint="eastAsia" w:ascii="仿宋_GB2312" w:hAnsi="宋体" w:eastAsia="仿宋_GB2312" w:cs="宋体"/>
          <w:color w:val="000000"/>
          <w:kern w:val="0"/>
          <w:sz w:val="32"/>
          <w:szCs w:val="32"/>
        </w:rPr>
        <w:t>、毕业生就业推荐表、在校学习成绩单</w:t>
      </w:r>
      <w:r>
        <w:rPr>
          <w:rFonts w:hint="eastAsia" w:ascii="仿宋_GB2312" w:hAnsi="仿宋_GB2312" w:eastAsia="仿宋_GB2312" w:cs="仿宋_GB2312"/>
          <w:color w:val="000000"/>
          <w:kern w:val="0"/>
          <w:sz w:val="32"/>
          <w:szCs w:val="32"/>
          <w:lang w:val="en-US" w:eastAsia="zh-CN" w:bidi="ar"/>
        </w:rPr>
        <w:t>及其他荣誉材料。</w:t>
      </w:r>
    </w:p>
    <w:p w14:paraId="0F5F87DB">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3" w:firstLineChars="200"/>
        <w:jc w:val="left"/>
        <w:textAlignment w:val="auto"/>
        <w:rPr>
          <w:rFonts w:hint="eastAsia" w:ascii="仿宋_GB2312" w:hAnsi="宋体" w:eastAsia="仿宋_GB2312" w:cs="宋体"/>
          <w:b/>
          <w:bCs/>
          <w:color w:val="000000"/>
          <w:kern w:val="0"/>
          <w:sz w:val="32"/>
          <w:szCs w:val="32"/>
          <w:lang w:eastAsia="zh-CN"/>
        </w:rPr>
      </w:pPr>
      <w:r>
        <w:rPr>
          <w:rFonts w:hint="eastAsia" w:ascii="仿宋_GB2312" w:hAnsi="宋体" w:eastAsia="仿宋_GB2312" w:cs="宋体"/>
          <w:b/>
          <w:bCs/>
          <w:color w:val="000000"/>
          <w:kern w:val="0"/>
          <w:sz w:val="32"/>
          <w:szCs w:val="32"/>
          <w:lang w:eastAsia="zh-CN"/>
        </w:rPr>
        <w:t>每类招聘计划额满为止。不足计划转入下一</w:t>
      </w:r>
      <w:r>
        <w:rPr>
          <w:rFonts w:hint="eastAsia" w:ascii="仿宋_GB2312" w:eastAsia="仿宋_GB2312" w:cs="宋体"/>
          <w:b/>
          <w:bCs/>
          <w:color w:val="000000"/>
          <w:kern w:val="0"/>
          <w:sz w:val="32"/>
          <w:szCs w:val="32"/>
          <w:lang w:val="en-US" w:eastAsia="zh-CN"/>
        </w:rPr>
        <w:t>站，具体安排另行通知</w:t>
      </w:r>
      <w:r>
        <w:rPr>
          <w:rFonts w:hint="eastAsia" w:ascii="仿宋_GB2312" w:hAnsi="宋体" w:eastAsia="仿宋_GB2312" w:cs="宋体"/>
          <w:b/>
          <w:bCs/>
          <w:color w:val="000000"/>
          <w:kern w:val="0"/>
          <w:sz w:val="32"/>
          <w:szCs w:val="32"/>
          <w:lang w:eastAsia="zh-CN"/>
        </w:rPr>
        <w:t>。考生可自愿选择任一场次参加现场资格审查和考试。</w:t>
      </w:r>
    </w:p>
    <w:p w14:paraId="59B5B873">
      <w:pPr>
        <w:keepNext w:val="0"/>
        <w:keepLines w:val="0"/>
        <w:pageBreakBefore w:val="0"/>
        <w:widowControl w:val="0"/>
        <w:kinsoku/>
        <w:wordWrap/>
        <w:overflowPunct/>
        <w:topLinePunct w:val="0"/>
        <w:autoSpaceDE/>
        <w:autoSpaceDN/>
        <w:bidi w:val="0"/>
        <w:adjustRightInd/>
        <w:snapToGrid/>
        <w:spacing w:line="560" w:lineRule="exact"/>
        <w:ind w:firstLine="641"/>
        <w:jc w:val="left"/>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（二）资格审查</w:t>
      </w:r>
    </w:p>
    <w:p w14:paraId="38E8179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资格审查贯穿公开招聘全过程。应聘人员须完整提供真实、有效的个人信息及证书、证件等相关材料。凡与报名条件不符或提供虚假信息、伪造相关材料者，一经发现，立即取消应聘人员相应资格，已办理聘用手续者取消聘用。应聘人员本人承担由此产生的相应后果。</w:t>
      </w:r>
    </w:p>
    <w:p w14:paraId="45C9B5F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（三）考试</w:t>
      </w:r>
    </w:p>
    <w:p w14:paraId="3B4660D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b w:val="0"/>
          <w:color w:val="000000"/>
          <w:kern w:val="0"/>
          <w:sz w:val="32"/>
          <w:szCs w:val="32"/>
          <w:lang w:val="en-US" w:eastAsia="zh-CN" w:bidi="ar"/>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考试分为</w:t>
      </w:r>
      <w:r>
        <w:rPr>
          <w:rFonts w:hint="eastAsia" w:ascii="仿宋_GB2312" w:hAnsi="仿宋_GB2312" w:eastAsia="仿宋_GB2312" w:cs="仿宋_GB2312"/>
          <w:b w:val="0"/>
          <w:color w:val="000000"/>
          <w:kern w:val="0"/>
          <w:sz w:val="32"/>
          <w:szCs w:val="32"/>
          <w:lang w:val="en-US" w:eastAsia="zh-CN" w:bidi="ar"/>
        </w:rPr>
        <w:t>笔试和面试，</w:t>
      </w:r>
      <w:r>
        <w:rPr>
          <w:rFonts w:hint="eastAsia" w:ascii="仿宋_GB2312" w:hAnsi="仿宋_GB2312" w:eastAsia="仿宋_GB2312" w:cs="仿宋_GB2312"/>
          <w:b w:val="0"/>
          <w:bCs w:val="0"/>
          <w:color w:val="000000"/>
          <w:kern w:val="0"/>
          <w:sz w:val="32"/>
          <w:szCs w:val="32"/>
          <w:lang w:val="en-US" w:eastAsia="zh-CN" w:bidi="ar"/>
        </w:rPr>
        <w:t>具体</w:t>
      </w:r>
      <w:r>
        <w:rPr>
          <w:rFonts w:hint="eastAsia" w:ascii="仿宋_GB2312" w:hAnsi="仿宋_GB2312" w:eastAsia="仿宋_GB2312" w:cs="仿宋_GB2312"/>
          <w:b w:val="0"/>
          <w:color w:val="000000"/>
          <w:kern w:val="0"/>
          <w:sz w:val="32"/>
          <w:szCs w:val="32"/>
          <w:lang w:val="en-US" w:eastAsia="zh-CN" w:bidi="ar"/>
        </w:rPr>
        <w:t>考试时间另行通知。</w:t>
      </w:r>
    </w:p>
    <w:p w14:paraId="1DAA8B9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color w:val="000000"/>
          <w:kern w:val="0"/>
          <w:sz w:val="32"/>
          <w:szCs w:val="32"/>
          <w:lang w:val="en-US" w:eastAsia="zh-CN" w:bidi="ar"/>
        </w:rPr>
        <w:t>1.</w:t>
      </w: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笔试：</w:t>
      </w:r>
      <w:r>
        <w:rPr>
          <w:rFonts w:hint="eastAsia" w:ascii="仿宋_GB2312" w:hAnsi="仿宋_GB2312" w:eastAsia="仿宋_GB2312" w:cs="仿宋_GB2312"/>
          <w:b w:val="0"/>
          <w:bCs w:val="0"/>
          <w:color w:val="000000"/>
          <w:kern w:val="0"/>
          <w:sz w:val="32"/>
          <w:szCs w:val="32"/>
          <w:lang w:val="en-US" w:eastAsia="zh-CN" w:bidi="ar"/>
        </w:rPr>
        <w:t>采取统一考试、统一标准、统一阅卷的方式进行，考试时间为</w:t>
      </w:r>
      <w:r>
        <w:rPr>
          <w:rFonts w:hint="eastAsia" w:ascii="仿宋_GB2312" w:hAnsi="仿宋_GB2312" w:eastAsia="仿宋_GB2312" w:cs="仿宋_GB2312"/>
          <w:b w:val="0"/>
          <w:bCs w:val="0"/>
          <w:color w:val="000000"/>
          <w:kern w:val="0"/>
          <w:sz w:val="32"/>
          <w:szCs w:val="32"/>
          <w:lang w:val="en-US" w:eastAsia="zh-CN" w:bidi="ar"/>
        </w:rPr>
        <w:t>1小时，考试内容</w:t>
      </w:r>
      <w:r>
        <w:rPr>
          <w:rFonts w:hint="eastAsia" w:ascii="仿宋_GB2312" w:hAnsi="仿宋_GB2312" w:eastAsia="仿宋_GB2312" w:cs="仿宋_GB2312"/>
          <w:b w:val="0"/>
          <w:bCs w:val="0"/>
          <w:color w:val="000000"/>
          <w:kern w:val="0"/>
          <w:sz w:val="32"/>
          <w:szCs w:val="32"/>
          <w:lang w:val="en-US" w:eastAsia="zh-CN" w:bidi="ar"/>
        </w:rPr>
        <w:t>主要为本岗位学科要求的有关专业知识。</w:t>
      </w:r>
    </w:p>
    <w:p w14:paraId="2BEABE2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2.面试：</w:t>
      </w: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t>根据招聘岗位和招聘人数依据笔试成绩由高分到低分按1:5的比例依次确定进入面试范围人员。最后一名如有数名考生笔试成绩相同的，一并确定为进入面试范围人员；达不到面试比例的，按实有合格人数确定。因放弃或取消资格造成的空缺，按笔试成绩依次递补。</w:t>
      </w:r>
    </w:p>
    <w:p w14:paraId="632E7F9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pPr>
      <w:r>
        <w:rPr>
          <w:rFonts w:hint="eastAsia" w:ascii="仿宋_GB2312" w:hAnsi="仿宋_GB2312" w:eastAsia="仿宋_GB2312" w:cs="仿宋_GB2312"/>
          <w:color w:val="auto"/>
          <w:spacing w:val="0"/>
          <w:kern w:val="0"/>
          <w:sz w:val="32"/>
          <w:szCs w:val="32"/>
          <w:highlight w:val="none"/>
        </w:rPr>
        <w:t>面试采取试讲的方式，</w:t>
      </w:r>
      <w:r>
        <w:rPr>
          <w:rFonts w:hint="eastAsia" w:ascii="仿宋_GB2312" w:hAnsi="仿宋_GB2312" w:eastAsia="仿宋_GB2312" w:cs="仿宋_GB2312"/>
          <w:b w:val="0"/>
          <w:bCs w:val="0"/>
          <w:color w:val="000000"/>
          <w:kern w:val="0"/>
          <w:sz w:val="32"/>
          <w:szCs w:val="32"/>
          <w:lang w:val="en-US" w:eastAsia="zh-CN" w:bidi="ar"/>
        </w:rPr>
        <w:t>准备时间为20分钟，试讲时间为8分钟，答辩2分钟。</w:t>
      </w:r>
      <w:r>
        <w:rPr>
          <w:rFonts w:hint="eastAsia" w:ascii="仿宋_GB2312" w:hAnsi="仿宋_GB2312" w:eastAsia="仿宋_GB2312" w:cs="仿宋_GB2312"/>
          <w:color w:val="auto"/>
          <w:spacing w:val="0"/>
          <w:kern w:val="0"/>
          <w:sz w:val="32"/>
          <w:szCs w:val="32"/>
          <w:highlight w:val="none"/>
        </w:rPr>
        <w:t>主要考察应聘者的教育教学能力和教学技巧</w:t>
      </w:r>
      <w:r>
        <w:rPr>
          <w:rFonts w:hint="eastAsia" w:ascii="仿宋_GB2312" w:hAnsi="仿宋_GB2312" w:eastAsia="仿宋_GB2312" w:cs="仿宋_GB2312"/>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试讲内容从报考学段相应</w:t>
      </w:r>
      <w:r>
        <w:rPr>
          <w:rFonts w:hint="eastAsia" w:ascii="仿宋_GB2312" w:hAnsi="仿宋_GB2312" w:eastAsia="仿宋_GB2312" w:cs="仿宋_GB2312"/>
          <w:color w:val="auto"/>
          <w:spacing w:val="0"/>
          <w:kern w:val="0"/>
          <w:sz w:val="32"/>
          <w:szCs w:val="32"/>
          <w:highlight w:val="none"/>
          <w:lang w:eastAsia="zh-CN"/>
        </w:rPr>
        <w:t>学科</w:t>
      </w:r>
      <w:r>
        <w:rPr>
          <w:rFonts w:hint="eastAsia" w:ascii="仿宋_GB2312" w:hAnsi="仿宋_GB2312" w:eastAsia="仿宋_GB2312" w:cs="仿宋_GB2312"/>
          <w:color w:val="auto"/>
          <w:spacing w:val="0"/>
          <w:kern w:val="0"/>
          <w:sz w:val="32"/>
          <w:szCs w:val="32"/>
          <w:highlight w:val="none"/>
        </w:rPr>
        <w:t>教材中选取。</w:t>
      </w:r>
      <w:r>
        <w:rPr>
          <w:rFonts w:hint="eastAsia" w:ascii="仿宋_GB2312" w:hAnsi="仿宋_GB2312" w:eastAsia="仿宋_GB2312" w:cs="仿宋_GB2312"/>
          <w:color w:val="auto"/>
          <w:kern w:val="0"/>
          <w:sz w:val="32"/>
          <w:szCs w:val="32"/>
          <w:highlight w:val="none"/>
        </w:rPr>
        <w:t>面试成绩由考官当场作出，去掉一个最高分、一个最低分后综合计算平均成绩。成绩在面试结束后</w:t>
      </w:r>
      <w:r>
        <w:rPr>
          <w:rFonts w:hint="eastAsia" w:ascii="仿宋_GB2312" w:hAnsi="仿宋_GB2312" w:eastAsia="仿宋_GB2312" w:cs="仿宋_GB2312"/>
          <w:color w:val="auto"/>
          <w:kern w:val="0"/>
          <w:sz w:val="32"/>
          <w:szCs w:val="32"/>
          <w:highlight w:val="none"/>
          <w:lang w:val="en-US" w:eastAsia="zh-CN"/>
        </w:rPr>
        <w:t>当场</w:t>
      </w:r>
      <w:r>
        <w:rPr>
          <w:rFonts w:hint="eastAsia" w:ascii="仿宋_GB2312" w:hAnsi="仿宋_GB2312" w:eastAsia="仿宋_GB2312" w:cs="仿宋_GB2312"/>
          <w:color w:val="auto"/>
          <w:kern w:val="0"/>
          <w:sz w:val="32"/>
          <w:szCs w:val="32"/>
          <w:highlight w:val="none"/>
        </w:rPr>
        <w:t>向应聘人员公布。面试设定合格分数线。考生面试成绩未达到合格分数线的，不能进入考察和体检范围。</w:t>
      </w:r>
    </w:p>
    <w:p w14:paraId="68E90401">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t>面试结束后，按笔试成绩和面试成绩</w:t>
      </w:r>
      <w:r>
        <w:rPr>
          <w:rFonts w:hint="eastAsia" w:ascii="仿宋_GB2312" w:hAnsi="仿宋_GB2312" w:eastAsia="仿宋_GB2312" w:cs="仿宋_GB2312"/>
          <w:color w:val="auto"/>
          <w:spacing w:val="0"/>
          <w:kern w:val="0"/>
          <w:sz w:val="32"/>
          <w:szCs w:val="32"/>
          <w:highlight w:val="none"/>
          <w:lang w:val="zh-CN"/>
        </w:rPr>
        <w:t>分别按</w:t>
      </w:r>
      <w:r>
        <w:rPr>
          <w:rFonts w:hint="eastAsia" w:ascii="仿宋_GB2312" w:hAnsi="??" w:eastAsia="仿宋_GB2312" w:cs="Times New Roman"/>
          <w:color w:val="auto"/>
          <w:spacing w:val="0"/>
          <w:kern w:val="0"/>
          <w:sz w:val="32"/>
          <w:szCs w:val="32"/>
          <w:highlight w:val="none"/>
        </w:rPr>
        <w:t>40%、60%</w:t>
      </w:r>
      <w:r>
        <w:rPr>
          <w:rFonts w:hint="eastAsia" w:ascii="仿宋_GB2312" w:hAnsi="??" w:eastAsia="仿宋_GB2312" w:cs="Times New Roman"/>
          <w:color w:val="auto"/>
          <w:spacing w:val="0"/>
          <w:kern w:val="0"/>
          <w:sz w:val="32"/>
          <w:szCs w:val="32"/>
          <w:highlight w:val="none"/>
          <w:lang w:eastAsia="zh-CN"/>
        </w:rPr>
        <w:t>的</w:t>
      </w:r>
      <w:r>
        <w:rPr>
          <w:rFonts w:hint="eastAsia" w:ascii="仿宋_GB2312" w:hAnsi="仿宋_GB2312" w:eastAsia="仿宋_GB2312" w:cs="仿宋_GB2312"/>
          <w:color w:val="auto"/>
          <w:spacing w:val="0"/>
          <w:kern w:val="0"/>
          <w:sz w:val="32"/>
          <w:szCs w:val="32"/>
          <w:highlight w:val="none"/>
          <w:lang w:val="zh-CN"/>
        </w:rPr>
        <w:t>比例</w:t>
      </w:r>
      <w:r>
        <w:rPr>
          <w:rFonts w:hint="eastAsia" w:ascii="仿宋_GB2312" w:hAnsi="仿宋_GB2312" w:eastAsia="仿宋_GB2312" w:cs="仿宋_GB2312"/>
          <w:i w:val="0"/>
          <w:iCs w:val="0"/>
          <w:caps w:val="0"/>
          <w:color w:val="auto"/>
          <w:spacing w:val="0"/>
          <w:kern w:val="0"/>
          <w:sz w:val="32"/>
          <w:szCs w:val="32"/>
          <w:highlight w:val="none"/>
          <w:shd w:val="clear" w:fill="FFFFFF"/>
          <w:lang w:val="en-US" w:eastAsia="zh-CN" w:bidi="ar-SA"/>
        </w:rPr>
        <w:t>计算考试总成绩，笔试成绩、面试成绩、考试总成绩均计算到小数点后两位数，尾数四舍五入。根据考试总成绩，确定进入考察和体检范围人选。同一招聘岗位应聘人员出现总成绩并列的，按笔试成绩由高分到低分确定考察和体检范围人选，笔试成绩仍然并列的，采取加试的方式确定考察和体检范围人选。</w:t>
      </w:r>
    </w:p>
    <w:p w14:paraId="3A5EB85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color w:val="auto"/>
          <w:spacing w:val="0"/>
          <w:kern w:val="0"/>
          <w:sz w:val="32"/>
          <w:szCs w:val="32"/>
          <w:lang w:val="zh-CN"/>
        </w:rPr>
      </w:pPr>
      <w:r>
        <w:rPr>
          <w:rFonts w:hint="eastAsia" w:ascii="仿宋_GB2312" w:hAnsi="仿宋_GB2312" w:eastAsia="仿宋_GB2312" w:cs="仿宋_GB2312"/>
          <w:color w:val="auto"/>
          <w:spacing w:val="0"/>
          <w:kern w:val="0"/>
          <w:sz w:val="32"/>
          <w:szCs w:val="32"/>
          <w:lang w:val="zh-CN"/>
        </w:rPr>
        <w:t>全日制博士研究生应聘的，经资格审查合格后，可直接通过面试等方式确定考察人选。</w:t>
      </w:r>
    </w:p>
    <w:p w14:paraId="0F94BF6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仿宋_GB2312" w:hAnsi="仿宋_GB2312" w:eastAsia="仿宋_GB2312" w:cs="仿宋_GB2312"/>
          <w:b/>
          <w:bCs/>
          <w:color w:val="auto"/>
          <w:spacing w:val="0"/>
          <w:kern w:val="0"/>
          <w:sz w:val="32"/>
          <w:szCs w:val="32"/>
          <w:lang w:val="en-US" w:eastAsia="zh-CN"/>
        </w:rPr>
      </w:pPr>
      <w:r>
        <w:rPr>
          <w:rFonts w:hint="eastAsia" w:ascii="仿宋_GB2312" w:hAnsi="仿宋_GB2312" w:eastAsia="仿宋_GB2312" w:cs="仿宋_GB2312"/>
          <w:b/>
          <w:bCs/>
          <w:color w:val="auto"/>
          <w:spacing w:val="0"/>
          <w:kern w:val="0"/>
          <w:sz w:val="32"/>
          <w:szCs w:val="32"/>
          <w:lang w:val="en-US" w:eastAsia="zh-CN"/>
        </w:rPr>
        <w:t>笔试、面试顺序如需更改，另行公告，请考生及时关注相关网站</w:t>
      </w:r>
      <w:r>
        <w:rPr>
          <w:rFonts w:hint="eastAsia" w:ascii="仿宋_GB2312" w:hAnsi="仿宋_GB2312" w:eastAsia="仿宋_GB2312" w:cs="仿宋_GB2312"/>
          <w:b/>
          <w:bCs/>
          <w:color w:val="auto"/>
          <w:spacing w:val="0"/>
          <w:kern w:val="0"/>
          <w:sz w:val="32"/>
          <w:szCs w:val="32"/>
          <w:lang w:val="en-US" w:eastAsia="zh-CN"/>
        </w:rPr>
        <w:t>通知。</w:t>
      </w:r>
    </w:p>
    <w:p w14:paraId="717AD23F">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（四）考察体检</w:t>
      </w:r>
    </w:p>
    <w:p w14:paraId="14E28ECE">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按照招聘岗位，根据应聘人员考试总成绩，由高分到低分按1:1的比例，确定进入考察、体检范围人选，组织考察、体检。同一招聘岗位应聘人员出现考试总成绩并列的，按笔试成绩由高分到低分确定人选。</w:t>
      </w:r>
    </w:p>
    <w:p w14:paraId="29F0CED6">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考察。</w:t>
      </w: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主要侧重思想政治表现、道德品质、业务能力、工作业绩和在校实绩等方面情况，并对应聘人员是否符合规定的资格条件、提供的相关信息材料是否真实准确等进行复审。实行教职员工准入查询制度。根据《教育部关于推开教职员工准入查询工作的通知》（教师函〔2023〕1号）要求，经查询发现有相关文件规定情形的，不得聘用。</w:t>
      </w:r>
    </w:p>
    <w:p w14:paraId="77D5EEFE">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体检。体检项目和标准按照《公务员录用体检通用标准（试行）》及操作手册执行。</w:t>
      </w: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对按规定需要复检的，</w:t>
      </w:r>
      <w:r>
        <w:rPr>
          <w:rFonts w:hint="eastAsia" w:ascii="仿宋_GB2312" w:hAnsi="??" w:eastAsia="仿宋_GB2312"/>
          <w:color w:val="auto"/>
          <w:spacing w:val="0"/>
          <w:kern w:val="0"/>
          <w:sz w:val="32"/>
          <w:szCs w:val="32"/>
        </w:rPr>
        <w:t>结果以复检结论为准。</w:t>
      </w: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应聘人员未按规定时间、地点参加体检的，视为放弃。对放弃考察体检或考察体检不合格造成的空缺，根据招聘岗位、考试总成绩依次等额递补。</w:t>
      </w:r>
    </w:p>
    <w:p w14:paraId="6942321B">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体检费用自理。</w:t>
      </w:r>
    </w:p>
    <w:p w14:paraId="615C04BD">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（五）公示聘用</w:t>
      </w:r>
    </w:p>
    <w:p w14:paraId="6E2937F3">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经考试、考察、体检</w:t>
      </w: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合格的，确定为拟聘用人员，公示7个工作日。公示期满，对没有问题或者反映问题不影响聘用的，按规定办理聘用手续；对有影响聘用问题的，不予聘用。聘用人员按规定实行试用期，期满考核合格的正式聘用，不合格的解除聘用合同。</w:t>
      </w:r>
    </w:p>
    <w:p w14:paraId="1FAFB318">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Style w:val="9"/>
          <w:rFonts w:hint="eastAsia" w:ascii="楷体_GB2312" w:hAnsi="楷体_GB2312" w:eastAsia="楷体_GB2312" w:cs="楷体_GB2312"/>
          <w:b w:val="0"/>
          <w:bCs/>
          <w:color w:val="auto"/>
          <w:spacing w:val="0"/>
          <w:kern w:val="0"/>
          <w:sz w:val="32"/>
          <w:szCs w:val="32"/>
          <w:lang w:val="en-US" w:eastAsia="zh-CN" w:bidi="ar"/>
        </w:rPr>
      </w:pPr>
      <w:r>
        <w:rPr>
          <w:rStyle w:val="9"/>
          <w:rFonts w:hint="eastAsia" w:ascii="楷体_GB2312" w:hAnsi="楷体_GB2312" w:eastAsia="楷体_GB2312" w:cs="楷体_GB2312"/>
          <w:b w:val="0"/>
          <w:bCs/>
          <w:color w:val="auto"/>
          <w:spacing w:val="0"/>
          <w:kern w:val="0"/>
          <w:sz w:val="32"/>
          <w:szCs w:val="32"/>
          <w:lang w:val="en-US" w:eastAsia="zh-CN" w:bidi="ar"/>
        </w:rPr>
        <w:t>（六）待遇</w:t>
      </w:r>
    </w:p>
    <w:p w14:paraId="646D87FF">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聘用人员报到后，由坊子区教育和体育局根据工作需要安排到山东省潍坊第四中学工作，列入正式事业编制。</w:t>
      </w:r>
    </w:p>
    <w:p w14:paraId="4A300B0E">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0" w:firstLineChars="200"/>
        <w:jc w:val="left"/>
        <w:textAlignment w:val="auto"/>
        <w:rPr>
          <w:rStyle w:val="9"/>
          <w:rFonts w:hint="eastAsia" w:ascii="黑体" w:hAnsi="黑体" w:eastAsia="黑体" w:cs="黑体"/>
          <w:b w:val="0"/>
          <w:bCs/>
          <w:color w:val="auto"/>
          <w:spacing w:val="0"/>
          <w:kern w:val="0"/>
          <w:sz w:val="32"/>
          <w:szCs w:val="32"/>
          <w:lang w:val="en-US" w:eastAsia="zh-CN"/>
        </w:rPr>
      </w:pPr>
      <w:r>
        <w:rPr>
          <w:rStyle w:val="9"/>
          <w:rFonts w:hint="eastAsia" w:ascii="黑体" w:hAnsi="黑体" w:eastAsia="黑体" w:cs="黑体"/>
          <w:b w:val="0"/>
          <w:bCs/>
          <w:color w:val="auto"/>
          <w:spacing w:val="0"/>
          <w:kern w:val="0"/>
          <w:sz w:val="32"/>
          <w:szCs w:val="32"/>
          <w:lang w:val="en-US" w:eastAsia="zh-CN"/>
        </w:rPr>
        <w:t>五、其他</w:t>
      </w:r>
    </w:p>
    <w:p w14:paraId="075664C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新聘用人员最低服务年限为五年（含试用期）。应聘人员在招聘期间，要及时关注公开招聘有关信息，仔细阅读招聘简章及附件，保持通讯畅通，因本人原因错过重要信息而影响考试聘用的，由应聘人员承担一切后果。对违反公开招聘纪律的应聘人员违纪违规行为的处理，按照《事业单位公开招聘违纪违规行为处理规定》实施。</w:t>
      </w:r>
    </w:p>
    <w:p w14:paraId="17F5C12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本次招聘不指定任何考试辅导用书，不举办也不授权或委托任何机构举办考试辅导培训班。</w:t>
      </w:r>
    </w:p>
    <w:p w14:paraId="334C90E1">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未尽事宜，按照事业单位公开招聘相关规定执行。</w:t>
      </w:r>
    </w:p>
    <w:p w14:paraId="0592456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咨询电话：0536-7519561</w:t>
      </w:r>
    </w:p>
    <w:p w14:paraId="455CA82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监督电话：0536-7661568</w:t>
      </w:r>
    </w:p>
    <w:p w14:paraId="58E9F1E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请在工作日期间(上午8:30-11:30，下午2:00-5:30)拨打。</w:t>
      </w:r>
    </w:p>
    <w:p w14:paraId="61417E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color w:val="auto"/>
          <w:spacing w:val="0"/>
          <w:kern w:val="0"/>
          <w:sz w:val="32"/>
          <w:szCs w:val="32"/>
          <w:shd w:val="clear" w:fill="FFFFFF"/>
          <w:lang w:val="en-US" w:eastAsia="zh-CN" w:bidi="ar-SA"/>
        </w:rPr>
        <w:t>本次招聘由潍坊市坊子区教育和体育局负责解释。</w:t>
      </w:r>
    </w:p>
    <w:p w14:paraId="4826022D">
      <w:pPr>
        <w:pStyle w:val="2"/>
        <w:pageBreakBefore w:val="0"/>
        <w:widowControl w:val="0"/>
        <w:kinsoku/>
        <w:wordWrap/>
        <w:overflowPunct/>
        <w:topLinePunct w:val="0"/>
        <w:autoSpaceDE/>
        <w:autoSpaceDN/>
        <w:bidi w:val="0"/>
        <w:adjustRightInd/>
        <w:snapToGrid/>
        <w:spacing w:before="0" w:after="0" w:line="560" w:lineRule="exact"/>
        <w:ind w:firstLine="640" w:firstLineChars="200"/>
        <w:textAlignment w:val="auto"/>
        <w:rPr>
          <w:rFonts w:hint="default" w:ascii="仿宋_GB2312" w:hAnsi="仿宋_GB2312" w:eastAsia="仿宋_GB2312" w:cs="仿宋_GB2312"/>
          <w:b w:val="0"/>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t>附件：1.2025年潍坊市坊子区公开招聘高中教师岗位汇总表</w:t>
      </w:r>
    </w:p>
    <w:p w14:paraId="570A2F66">
      <w:pPr>
        <w:pStyle w:val="2"/>
        <w:pageBreakBefore w:val="0"/>
        <w:widowControl w:val="0"/>
        <w:kinsoku/>
        <w:wordWrap/>
        <w:overflowPunct/>
        <w:topLinePunct w:val="0"/>
        <w:autoSpaceDE/>
        <w:autoSpaceDN/>
        <w:bidi w:val="0"/>
        <w:adjustRightInd/>
        <w:snapToGrid/>
        <w:spacing w:before="0" w:after="0" w:line="560" w:lineRule="exact"/>
        <w:ind w:left="0" w:leftChars="0" w:firstLine="1478" w:firstLineChars="462"/>
        <w:textAlignment w:val="auto"/>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t>2.2025年潍坊市坊子区公开招聘高中教师报名登记表</w:t>
      </w:r>
    </w:p>
    <w:p w14:paraId="73D7CD2F">
      <w:pPr>
        <w:pageBreakBefore w:val="0"/>
        <w:kinsoku/>
        <w:wordWrap/>
        <w:overflowPunct/>
        <w:topLinePunct w:val="0"/>
        <w:bidi w:val="0"/>
        <w:snapToGrid/>
        <w:spacing w:line="560" w:lineRule="exact"/>
        <w:ind w:left="0" w:leftChars="0" w:firstLine="1478" w:firstLineChars="462"/>
        <w:textAlignment w:val="auto"/>
        <w:rPr>
          <w:rFonts w:hint="default"/>
          <w:lang w:val="en-US" w:eastAsia="zh-CN"/>
        </w:rPr>
      </w:pPr>
      <w:r>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t>3.网上登记二维码</w:t>
      </w:r>
    </w:p>
    <w:p w14:paraId="1FB0DB86">
      <w:pPr>
        <w:keepNext w:val="0"/>
        <w:keepLines w:val="0"/>
        <w:pageBreakBefore w:val="0"/>
        <w:kinsoku/>
        <w:wordWrap/>
        <w:overflowPunct/>
        <w:topLinePunct w:val="0"/>
        <w:bidi w:val="0"/>
        <w:snapToGrid/>
        <w:spacing w:line="560" w:lineRule="exact"/>
        <w:ind w:firstLine="640" w:firstLineChars="200"/>
        <w:jc w:val="right"/>
        <w:textAlignment w:val="auto"/>
        <w:rPr>
          <w:rFonts w:hint="eastAsia" w:ascii="仿宋_GB2312" w:hAnsi="仿宋_GB2312" w:eastAsia="仿宋_GB2312" w:cs="仿宋_GB2312"/>
          <w:b w:val="0"/>
          <w:bCs w:val="0"/>
          <w:color w:val="auto"/>
          <w:sz w:val="32"/>
          <w:szCs w:val="32"/>
          <w:highlight w:val="none"/>
          <w:lang w:val="en-US" w:eastAsia="zh-CN"/>
        </w:rPr>
      </w:pPr>
    </w:p>
    <w:p w14:paraId="09C841B0">
      <w:pPr>
        <w:keepNext w:val="0"/>
        <w:keepLines w:val="0"/>
        <w:pageBreakBefore w:val="0"/>
        <w:kinsoku/>
        <w:wordWrap/>
        <w:overflowPunct/>
        <w:topLinePunct w:val="0"/>
        <w:bidi w:val="0"/>
        <w:snapToGrid/>
        <w:spacing w:line="560" w:lineRule="exact"/>
        <w:ind w:firstLine="640" w:firstLineChars="200"/>
        <w:jc w:val="right"/>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lang w:val="en-US" w:eastAsia="zh-CN"/>
        </w:rPr>
        <w:t>潍坊市</w:t>
      </w:r>
      <w:r>
        <w:rPr>
          <w:rFonts w:hint="eastAsia" w:ascii="仿宋_GB2312" w:hAnsi="仿宋_GB2312" w:eastAsia="仿宋_GB2312" w:cs="仿宋_GB2312"/>
          <w:b w:val="0"/>
          <w:bCs w:val="0"/>
          <w:color w:val="auto"/>
          <w:sz w:val="32"/>
          <w:szCs w:val="32"/>
          <w:highlight w:val="none"/>
          <w:lang w:eastAsia="zh-CN"/>
        </w:rPr>
        <w:t>坊子区公开招聘教师</w:t>
      </w:r>
      <w:r>
        <w:rPr>
          <w:rFonts w:hint="eastAsia" w:ascii="仿宋_GB2312" w:hAnsi="仿宋_GB2312" w:eastAsia="仿宋_GB2312" w:cs="仿宋_GB2312"/>
          <w:b w:val="0"/>
          <w:bCs w:val="0"/>
          <w:color w:val="auto"/>
          <w:sz w:val="32"/>
          <w:szCs w:val="32"/>
          <w:highlight w:val="none"/>
          <w:lang w:val="en-US" w:eastAsia="zh-CN"/>
        </w:rPr>
        <w:t>工作</w:t>
      </w:r>
      <w:r>
        <w:rPr>
          <w:rFonts w:hint="eastAsia" w:ascii="仿宋_GB2312" w:hAnsi="仿宋_GB2312" w:eastAsia="仿宋_GB2312" w:cs="仿宋_GB2312"/>
          <w:b w:val="0"/>
          <w:bCs w:val="0"/>
          <w:color w:val="auto"/>
          <w:sz w:val="32"/>
          <w:szCs w:val="32"/>
          <w:highlight w:val="none"/>
          <w:lang w:eastAsia="zh-CN"/>
        </w:rPr>
        <w:t>领导小组办公室</w:t>
      </w:r>
    </w:p>
    <w:p w14:paraId="5110591C">
      <w:pPr>
        <w:keepNext w:val="0"/>
        <w:keepLines w:val="0"/>
        <w:pageBreakBefore w:val="0"/>
        <w:kinsoku/>
        <w:wordWrap/>
        <w:overflowPunct/>
        <w:topLinePunct w:val="0"/>
        <w:bidi w:val="0"/>
        <w:snapToGrid/>
        <w:spacing w:line="560" w:lineRule="exact"/>
        <w:ind w:firstLine="640" w:firstLineChars="200"/>
        <w:jc w:val="center"/>
        <w:textAlignment w:val="auto"/>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 xml:space="preserve">         2024年11月21日</w:t>
      </w:r>
    </w:p>
    <w:p w14:paraId="21D6DAD8">
      <w:pPr>
        <w:rPr>
          <w:rFonts w:hint="eastAsia" w:ascii="仿宋_GB2312" w:hAnsi="仿宋_GB2312" w:eastAsia="仿宋_GB2312" w:cs="仿宋_GB2312"/>
          <w:b w:val="0"/>
          <w:bCs w:val="0"/>
          <w:color w:val="auto"/>
          <w:sz w:val="32"/>
          <w:szCs w:val="32"/>
          <w:highlight w:val="none"/>
          <w:lang w:val="en-US" w:eastAsia="zh-CN"/>
        </w:rPr>
        <w:sectPr>
          <w:footerReference r:id="rId3" w:type="default"/>
          <w:pgSz w:w="11906" w:h="16838"/>
          <w:pgMar w:top="1361" w:right="1474" w:bottom="1361" w:left="1474" w:header="851" w:footer="992" w:gutter="0"/>
          <w:cols w:space="425" w:num="1"/>
          <w:docGrid w:type="lines" w:linePitch="312" w:charSpace="0"/>
        </w:sectPr>
      </w:pPr>
      <w:r>
        <w:rPr>
          <w:rFonts w:hint="eastAsia" w:ascii="仿宋_GB2312" w:hAnsi="仿宋_GB2312" w:eastAsia="仿宋_GB2312" w:cs="仿宋_GB2312"/>
          <w:b w:val="0"/>
          <w:bCs w:val="0"/>
          <w:color w:val="auto"/>
          <w:sz w:val="32"/>
          <w:szCs w:val="32"/>
          <w:highlight w:val="none"/>
          <w:lang w:val="en-US" w:eastAsia="zh-CN"/>
        </w:rPr>
        <w:br w:type="page"/>
      </w:r>
    </w:p>
    <w:p w14:paraId="21DBA18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仿宋_GB2312" w:hAnsi="仿宋_GB2312" w:eastAsia="仿宋_GB2312" w:cs="仿宋_GB2312"/>
          <w:color w:val="auto"/>
          <w:spacing w:val="0"/>
          <w:kern w:val="0"/>
          <w:sz w:val="32"/>
          <w:szCs w:val="32"/>
          <w:highlight w:val="none"/>
          <w:lang w:val="en-US" w:eastAsia="zh-CN"/>
        </w:rPr>
      </w:pPr>
      <w:r>
        <w:rPr>
          <w:rFonts w:hint="eastAsia" w:ascii="仿宋_GB2312" w:hAnsi="仿宋_GB2312" w:eastAsia="仿宋_GB2312" w:cs="仿宋_GB2312"/>
          <w:color w:val="auto"/>
          <w:spacing w:val="0"/>
          <w:kern w:val="0"/>
          <w:sz w:val="32"/>
          <w:szCs w:val="32"/>
          <w:highlight w:val="none"/>
          <w:lang w:val="en-US" w:eastAsia="zh-CN"/>
        </w:rPr>
        <w:t>附件1</w:t>
      </w:r>
    </w:p>
    <w:p w14:paraId="1EFC7ED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i w:val="0"/>
          <w:iCs w:val="0"/>
          <w:caps w:val="0"/>
          <w:color w:val="auto"/>
          <w:spacing w:val="0"/>
          <w:kern w:val="0"/>
          <w:sz w:val="44"/>
          <w:szCs w:val="44"/>
          <w:highlight w:val="none"/>
          <w:shd w:val="clear" w:fill="FFFFFF"/>
          <w:lang w:val="en-US" w:eastAsia="zh-CN" w:bidi="ar-SA"/>
        </w:rPr>
      </w:pPr>
      <w:r>
        <w:rPr>
          <w:rFonts w:hint="eastAsia" w:ascii="方正小标宋简体" w:hAnsi="方正小标宋简体" w:eastAsia="方正小标宋简体" w:cs="方正小标宋简体"/>
          <w:i w:val="0"/>
          <w:iCs w:val="0"/>
          <w:caps w:val="0"/>
          <w:color w:val="auto"/>
          <w:spacing w:val="0"/>
          <w:kern w:val="0"/>
          <w:sz w:val="44"/>
          <w:szCs w:val="44"/>
          <w:highlight w:val="none"/>
          <w:shd w:val="clear" w:fill="FFFFFF"/>
          <w:lang w:val="en-US" w:eastAsia="zh-CN" w:bidi="ar-SA"/>
        </w:rPr>
        <w:t>2025年潍坊市坊子区公开招聘高中教师岗位汇总表</w:t>
      </w:r>
    </w:p>
    <w:p w14:paraId="4989FB2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i w:val="0"/>
          <w:iCs w:val="0"/>
          <w:caps w:val="0"/>
          <w:color w:val="auto"/>
          <w:spacing w:val="0"/>
          <w:kern w:val="0"/>
          <w:sz w:val="44"/>
          <w:szCs w:val="44"/>
          <w:highlight w:val="none"/>
          <w:shd w:val="clear" w:fill="FFFFFF"/>
          <w:lang w:val="en-US" w:eastAsia="zh-CN" w:bidi="ar-SA"/>
        </w:rPr>
      </w:pPr>
    </w:p>
    <w:tbl>
      <w:tblPr>
        <w:tblStyle w:val="7"/>
        <w:tblW w:w="14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3"/>
        <w:gridCol w:w="1216"/>
        <w:gridCol w:w="1408"/>
        <w:gridCol w:w="817"/>
        <w:gridCol w:w="737"/>
        <w:gridCol w:w="873"/>
        <w:gridCol w:w="792"/>
        <w:gridCol w:w="1005"/>
        <w:gridCol w:w="990"/>
        <w:gridCol w:w="1290"/>
        <w:gridCol w:w="3240"/>
        <w:gridCol w:w="1455"/>
      </w:tblGrid>
      <w:tr w14:paraId="4D5C1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2" w:hRule="atLeast"/>
        </w:trPr>
        <w:tc>
          <w:tcPr>
            <w:tcW w:w="5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8D60D0">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121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6392F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招聘单位</w:t>
            </w:r>
          </w:p>
        </w:tc>
        <w:tc>
          <w:tcPr>
            <w:tcW w:w="140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D9CD49">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主管部门</w:t>
            </w:r>
          </w:p>
        </w:tc>
        <w:tc>
          <w:tcPr>
            <w:tcW w:w="8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602ECF">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岗位</w:t>
            </w:r>
          </w:p>
          <w:p w14:paraId="5C13E0F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类别</w:t>
            </w:r>
          </w:p>
        </w:tc>
        <w:tc>
          <w:tcPr>
            <w:tcW w:w="7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E2B74A">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岗位</w:t>
            </w:r>
          </w:p>
          <w:p w14:paraId="3A70891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等级</w:t>
            </w:r>
          </w:p>
        </w:tc>
        <w:tc>
          <w:tcPr>
            <w:tcW w:w="8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B86C0A">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岗位</w:t>
            </w:r>
          </w:p>
          <w:p w14:paraId="092B33B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名称</w:t>
            </w:r>
          </w:p>
        </w:tc>
        <w:tc>
          <w:tcPr>
            <w:tcW w:w="7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C2C901">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招聘</w:t>
            </w:r>
          </w:p>
          <w:p w14:paraId="2FF9CE5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人数</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DDF2BF">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学历</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2E5A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学位</w:t>
            </w:r>
          </w:p>
        </w:tc>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0ACD17">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专业要求</w:t>
            </w:r>
          </w:p>
        </w:tc>
        <w:tc>
          <w:tcPr>
            <w:tcW w:w="32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C3C0D0">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其他条件要求</w:t>
            </w:r>
          </w:p>
        </w:tc>
        <w:tc>
          <w:tcPr>
            <w:tcW w:w="14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975C97">
            <w:pPr>
              <w:keepNext w:val="0"/>
              <w:keepLines w:val="0"/>
              <w:widowControl/>
              <w:suppressLineNumbers w:val="0"/>
              <w:jc w:val="center"/>
              <w:textAlignment w:val="center"/>
              <w:rPr>
                <w:rFonts w:hint="eastAsia" w:ascii="仿宋_GB2312" w:hAnsi="宋体" w:eastAsia="仿宋_GB2312" w:cs="仿宋_GB2312"/>
                <w:b/>
                <w:bCs/>
                <w:i w:val="0"/>
                <w:iCs w:val="0"/>
                <w:color w:val="000000"/>
                <w:kern w:val="0"/>
                <w:sz w:val="24"/>
                <w:szCs w:val="24"/>
                <w:u w:val="none"/>
                <w:lang w:val="en-US" w:eastAsia="zh-CN" w:bidi="ar"/>
              </w:rPr>
            </w:pPr>
            <w:r>
              <w:rPr>
                <w:rFonts w:hint="eastAsia" w:ascii="仿宋_GB2312" w:hAnsi="宋体" w:eastAsia="仿宋_GB2312" w:cs="仿宋_GB2312"/>
                <w:b/>
                <w:bCs/>
                <w:i w:val="0"/>
                <w:iCs w:val="0"/>
                <w:color w:val="000000"/>
                <w:kern w:val="0"/>
                <w:sz w:val="24"/>
                <w:szCs w:val="24"/>
                <w:u w:val="none"/>
                <w:lang w:val="en-US" w:eastAsia="zh-CN" w:bidi="ar"/>
              </w:rPr>
              <w:t>咨询</w:t>
            </w:r>
          </w:p>
          <w:p w14:paraId="4919C79D">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电话</w:t>
            </w:r>
          </w:p>
        </w:tc>
      </w:tr>
      <w:tr w14:paraId="42F90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5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3EAD5">
            <w:pPr>
              <w:jc w:val="center"/>
              <w:rPr>
                <w:rFonts w:hint="eastAsia" w:ascii="仿宋_GB2312" w:hAnsi="宋体" w:eastAsia="仿宋_GB2312" w:cs="仿宋_GB2312"/>
                <w:b/>
                <w:bCs/>
                <w:i w:val="0"/>
                <w:iCs w:val="0"/>
                <w:color w:val="000000"/>
                <w:sz w:val="24"/>
                <w:szCs w:val="24"/>
                <w:u w:val="none"/>
              </w:rPr>
            </w:pPr>
          </w:p>
        </w:tc>
        <w:tc>
          <w:tcPr>
            <w:tcW w:w="121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34296">
            <w:pPr>
              <w:jc w:val="center"/>
              <w:rPr>
                <w:rFonts w:hint="eastAsia" w:ascii="仿宋_GB2312" w:hAnsi="宋体" w:eastAsia="仿宋_GB2312" w:cs="仿宋_GB2312"/>
                <w:b/>
                <w:bCs/>
                <w:i w:val="0"/>
                <w:iCs w:val="0"/>
                <w:color w:val="000000"/>
                <w:sz w:val="24"/>
                <w:szCs w:val="24"/>
                <w:u w:val="none"/>
              </w:rPr>
            </w:pPr>
          </w:p>
        </w:tc>
        <w:tc>
          <w:tcPr>
            <w:tcW w:w="140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8A5217">
            <w:pPr>
              <w:jc w:val="center"/>
              <w:rPr>
                <w:rFonts w:hint="eastAsia" w:ascii="仿宋_GB2312" w:hAnsi="宋体" w:eastAsia="仿宋_GB2312" w:cs="仿宋_GB2312"/>
                <w:b/>
                <w:bCs/>
                <w:i w:val="0"/>
                <w:iCs w:val="0"/>
                <w:color w:val="000000"/>
                <w:sz w:val="24"/>
                <w:szCs w:val="24"/>
                <w:u w:val="none"/>
              </w:rPr>
            </w:pPr>
          </w:p>
        </w:tc>
        <w:tc>
          <w:tcPr>
            <w:tcW w:w="8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A6C33">
            <w:pPr>
              <w:jc w:val="center"/>
              <w:rPr>
                <w:rFonts w:hint="eastAsia" w:ascii="仿宋_GB2312" w:hAnsi="宋体" w:eastAsia="仿宋_GB2312" w:cs="仿宋_GB2312"/>
                <w:b/>
                <w:bCs/>
                <w:i w:val="0"/>
                <w:iCs w:val="0"/>
                <w:color w:val="000000"/>
                <w:sz w:val="24"/>
                <w:szCs w:val="24"/>
                <w:u w:val="none"/>
              </w:rPr>
            </w:pPr>
          </w:p>
        </w:tc>
        <w:tc>
          <w:tcPr>
            <w:tcW w:w="7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3912F">
            <w:pPr>
              <w:jc w:val="center"/>
              <w:rPr>
                <w:rFonts w:hint="eastAsia" w:ascii="仿宋_GB2312" w:hAnsi="宋体" w:eastAsia="仿宋_GB2312" w:cs="仿宋_GB2312"/>
                <w:b/>
                <w:bCs/>
                <w:i w:val="0"/>
                <w:iCs w:val="0"/>
                <w:color w:val="000000"/>
                <w:sz w:val="24"/>
                <w:szCs w:val="24"/>
                <w:u w:val="none"/>
              </w:rPr>
            </w:pPr>
          </w:p>
        </w:tc>
        <w:tc>
          <w:tcPr>
            <w:tcW w:w="8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8AC5CC">
            <w:pPr>
              <w:jc w:val="center"/>
              <w:rPr>
                <w:rFonts w:hint="eastAsia" w:ascii="仿宋_GB2312" w:hAnsi="宋体" w:eastAsia="仿宋_GB2312" w:cs="仿宋_GB2312"/>
                <w:b/>
                <w:bCs/>
                <w:i w:val="0"/>
                <w:iCs w:val="0"/>
                <w:color w:val="000000"/>
                <w:sz w:val="24"/>
                <w:szCs w:val="24"/>
                <w:u w:val="none"/>
              </w:rPr>
            </w:pPr>
          </w:p>
        </w:tc>
        <w:tc>
          <w:tcPr>
            <w:tcW w:w="7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1C02D">
            <w:pPr>
              <w:jc w:val="center"/>
              <w:rPr>
                <w:rFonts w:hint="eastAsia" w:ascii="仿宋_GB2312" w:hAnsi="宋体" w:eastAsia="仿宋_GB2312" w:cs="仿宋_GB2312"/>
                <w:b/>
                <w:bCs/>
                <w:i w:val="0"/>
                <w:iCs w:val="0"/>
                <w:color w:val="000000"/>
                <w:sz w:val="24"/>
                <w:szCs w:val="24"/>
                <w:u w:val="none"/>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8CEDC">
            <w:pPr>
              <w:jc w:val="center"/>
              <w:rPr>
                <w:rFonts w:hint="eastAsia" w:ascii="仿宋_GB2312" w:hAnsi="宋体" w:eastAsia="仿宋_GB2312" w:cs="仿宋_GB2312"/>
                <w:b/>
                <w:bCs/>
                <w:i w:val="0"/>
                <w:iCs w:val="0"/>
                <w:color w:val="000000"/>
                <w:sz w:val="24"/>
                <w:szCs w:val="24"/>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07C1A2">
            <w:pPr>
              <w:jc w:val="center"/>
              <w:rPr>
                <w:rFonts w:hint="eastAsia" w:ascii="仿宋_GB2312" w:hAnsi="宋体" w:eastAsia="仿宋_GB2312" w:cs="仿宋_GB2312"/>
                <w:b/>
                <w:bCs/>
                <w:i w:val="0"/>
                <w:iCs w:val="0"/>
                <w:color w:val="000000"/>
                <w:sz w:val="24"/>
                <w:szCs w:val="24"/>
                <w:u w:val="none"/>
              </w:rPr>
            </w:pPr>
          </w:p>
        </w:tc>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A81AF">
            <w:pPr>
              <w:jc w:val="center"/>
              <w:rPr>
                <w:rFonts w:hint="eastAsia" w:ascii="仿宋_GB2312" w:hAnsi="宋体" w:eastAsia="仿宋_GB2312" w:cs="仿宋_GB2312"/>
                <w:b/>
                <w:bCs/>
                <w:i w:val="0"/>
                <w:iCs w:val="0"/>
                <w:color w:val="000000"/>
                <w:sz w:val="24"/>
                <w:szCs w:val="24"/>
                <w:u w:val="none"/>
              </w:rPr>
            </w:pPr>
          </w:p>
        </w:tc>
        <w:tc>
          <w:tcPr>
            <w:tcW w:w="32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26177">
            <w:pPr>
              <w:jc w:val="center"/>
              <w:rPr>
                <w:rFonts w:hint="eastAsia" w:ascii="仿宋_GB2312" w:hAnsi="宋体" w:eastAsia="仿宋_GB2312" w:cs="仿宋_GB2312"/>
                <w:b/>
                <w:bCs/>
                <w:i w:val="0"/>
                <w:iCs w:val="0"/>
                <w:color w:val="000000"/>
                <w:sz w:val="24"/>
                <w:szCs w:val="24"/>
                <w:u w:val="none"/>
              </w:rPr>
            </w:pPr>
          </w:p>
        </w:tc>
        <w:tc>
          <w:tcPr>
            <w:tcW w:w="14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18B3AD">
            <w:pPr>
              <w:jc w:val="center"/>
              <w:rPr>
                <w:rFonts w:hint="eastAsia" w:ascii="仿宋_GB2312" w:hAnsi="宋体" w:eastAsia="仿宋_GB2312" w:cs="仿宋_GB2312"/>
                <w:b/>
                <w:bCs/>
                <w:i w:val="0"/>
                <w:iCs w:val="0"/>
                <w:color w:val="000000"/>
                <w:sz w:val="24"/>
                <w:szCs w:val="24"/>
                <w:u w:val="none"/>
              </w:rPr>
            </w:pPr>
          </w:p>
        </w:tc>
      </w:tr>
      <w:tr w14:paraId="7B8FB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55B8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0D68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A2F09">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14DC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01534">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A28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语文</w:t>
            </w:r>
          </w:p>
          <w:p w14:paraId="43E6D59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F594C">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3617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270F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A1EC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汉语言文学相关专业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2F49">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1.具有高中语文教师资格证</w:t>
            </w:r>
          </w:p>
          <w:p w14:paraId="36FE18E6">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2.普通话二级甲等及以上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58B0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457C4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0C1F">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1E8B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C294B">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F294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D9F50">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3747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数学</w:t>
            </w:r>
          </w:p>
          <w:p w14:paraId="54815A4D">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BE37">
            <w:pPr>
              <w:keepNext w:val="0"/>
              <w:keepLines w:val="0"/>
              <w:widowControl/>
              <w:suppressLineNumbers w:val="0"/>
              <w:jc w:val="center"/>
              <w:textAlignment w:val="center"/>
              <w:rPr>
                <w:rFonts w:hint="default" w:ascii="仿宋_GB2312" w:hAnsi="宋体" w:eastAsia="仿宋_GB2312" w:cs="仿宋_GB2312"/>
                <w:i w:val="0"/>
                <w:iCs w:val="0"/>
                <w:color w:val="000000"/>
                <w:sz w:val="20"/>
                <w:szCs w:val="20"/>
                <w:u w:val="none"/>
                <w:lang w:val="en-US"/>
              </w:rPr>
            </w:pPr>
            <w:r>
              <w:rPr>
                <w:rFonts w:hint="eastAsia" w:ascii="仿宋_GB2312" w:hAnsi="宋体" w:eastAsia="仿宋_GB2312" w:cs="仿宋_GB2312"/>
                <w:i w:val="0"/>
                <w:iCs w:val="0"/>
                <w:color w:val="000000"/>
                <w:kern w:val="0"/>
                <w:sz w:val="20"/>
                <w:szCs w:val="20"/>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2A84C">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9DCF5">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ADF41">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数学相关专业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BC8B">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1.具有高中数学教师资格证</w:t>
            </w:r>
          </w:p>
          <w:p w14:paraId="5D15F0B1">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A08E2">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1375F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02EB2">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223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287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C431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FB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6C90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英语</w:t>
            </w:r>
          </w:p>
          <w:p w14:paraId="1013F83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131A0">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B09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A5CA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1347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英语相关专业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1FE1">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1.具有高中英语教师资格证</w:t>
            </w:r>
          </w:p>
          <w:p w14:paraId="6D62DAE1">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p w14:paraId="61537A49">
            <w:pPr>
              <w:keepNext w:val="0"/>
              <w:keepLines w:val="0"/>
              <w:widowControl/>
              <w:suppressLineNumbers w:val="0"/>
              <w:jc w:val="left"/>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3.具有专业英语四级及以上证书</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7F27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27CB0C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89B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EF89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8CB6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AA8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4021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441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物理</w:t>
            </w:r>
          </w:p>
          <w:p w14:paraId="7C06687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8B7AC">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BBE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357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A0F78">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物理相关专业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26F12">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1.具有高中物理教师资格证</w:t>
            </w:r>
          </w:p>
          <w:p w14:paraId="104D8F46">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2F36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651E4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6CD65">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13CD">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930D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B2D6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8855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861E">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化学</w:t>
            </w:r>
          </w:p>
          <w:p w14:paraId="648E595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21306">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AFB5">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63FB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E8E6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化学相关专业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6035">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1.具有高中化学教师资格证</w:t>
            </w:r>
          </w:p>
          <w:p w14:paraId="03200B0E">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C7C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6D8AF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1EA3E">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4AC03">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56539">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25FC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095E2">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9BEF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地理</w:t>
            </w:r>
          </w:p>
          <w:p w14:paraId="68496BC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1F81">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B85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4AD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1BC71">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地理相关专业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A98E">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1.具有高中地理教师资格证</w:t>
            </w:r>
          </w:p>
          <w:p w14:paraId="1C94516A">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09334">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0536-7519561</w:t>
            </w:r>
          </w:p>
        </w:tc>
      </w:tr>
      <w:tr w14:paraId="626D8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6E44F">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BE02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山东省潍坊第四中学</w:t>
            </w:r>
          </w:p>
        </w:tc>
        <w:tc>
          <w:tcPr>
            <w:tcW w:w="14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840E7">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坊子区教育和体育局</w:t>
            </w:r>
          </w:p>
        </w:tc>
        <w:tc>
          <w:tcPr>
            <w:tcW w:w="8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ABDCF">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7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F2D8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初级</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07819">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信息技术教师</w:t>
            </w:r>
          </w:p>
        </w:tc>
        <w:tc>
          <w:tcPr>
            <w:tcW w:w="7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FBF6D">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3B8B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研究生及以上</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E6AD6">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硕士及以上</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7430">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信息技术相关专业</w:t>
            </w:r>
          </w:p>
        </w:tc>
        <w:tc>
          <w:tcPr>
            <w:tcW w:w="3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8DF4E">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1.具有高中信息技术教师资格证</w:t>
            </w:r>
          </w:p>
          <w:p w14:paraId="2D1BB23A">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2.普通话二级乙等及以上</w:t>
            </w:r>
          </w:p>
        </w:tc>
        <w:tc>
          <w:tcPr>
            <w:tcW w:w="1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2F8A">
            <w:pPr>
              <w:keepNext w:val="0"/>
              <w:keepLines w:val="0"/>
              <w:widowControl/>
              <w:suppressLineNumbers w:val="0"/>
              <w:jc w:val="center"/>
              <w:textAlignment w:val="center"/>
              <w:rPr>
                <w:rFonts w:hint="eastAsia"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0536-7519561</w:t>
            </w:r>
          </w:p>
        </w:tc>
      </w:tr>
    </w:tbl>
    <w:p w14:paraId="2543E011">
      <w:pPr>
        <w:rPr>
          <w:rFonts w:hint="eastAsia" w:ascii="仿宋_GB2312" w:hAnsi="仿宋_GB2312" w:eastAsia="仿宋_GB2312" w:cs="仿宋_GB2312"/>
          <w:b w:val="0"/>
          <w:bCs w:val="0"/>
          <w:color w:val="auto"/>
          <w:sz w:val="32"/>
          <w:szCs w:val="32"/>
          <w:highlight w:val="none"/>
          <w:lang w:val="en-US" w:eastAsia="zh-CN"/>
        </w:rPr>
        <w:sectPr>
          <w:pgSz w:w="16838" w:h="11906" w:orient="landscape"/>
          <w:pgMar w:top="1474" w:right="1361" w:bottom="1474" w:left="1361" w:header="851" w:footer="992" w:gutter="0"/>
          <w:cols w:space="425" w:num="1"/>
          <w:docGrid w:type="lines" w:linePitch="312" w:charSpace="0"/>
        </w:sectPr>
      </w:pPr>
    </w:p>
    <w:p w14:paraId="609A6AEC">
      <w:pPr>
        <w:rPr>
          <w:rFonts w:hint="eastAsia" w:ascii="仿宋_GB2312" w:hAnsi="仿宋_GB2312" w:eastAsia="仿宋_GB2312" w:cs="仿宋_GB2312"/>
          <w:b w:val="0"/>
          <w:bCs w:val="0"/>
          <w:color w:val="auto"/>
          <w:sz w:val="32"/>
          <w:szCs w:val="32"/>
          <w:highlight w:val="none"/>
          <w:lang w:val="en-US" w:eastAsia="zh-CN"/>
        </w:rPr>
      </w:pPr>
    </w:p>
    <w:p w14:paraId="35ED6171">
      <w:pPr>
        <w:pStyle w:val="2"/>
        <w:pageBreakBefore w:val="0"/>
        <w:widowControl w:val="0"/>
        <w:kinsoku/>
        <w:wordWrap/>
        <w:overflowPunct/>
        <w:topLinePunct w:val="0"/>
        <w:autoSpaceDE/>
        <w:autoSpaceDN/>
        <w:bidi w:val="0"/>
        <w:adjustRightInd/>
        <w:snapToGrid/>
        <w:spacing w:before="0" w:after="0" w:line="480" w:lineRule="exact"/>
        <w:textAlignment w:val="auto"/>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pPr>
      <w:r>
        <w:rPr>
          <w:rFonts w:hint="eastAsia" w:ascii="仿宋_GB2312" w:hAnsi="仿宋_GB2312" w:eastAsia="仿宋_GB2312" w:cs="仿宋_GB2312"/>
          <w:b w:val="0"/>
          <w:i w:val="0"/>
          <w:iCs w:val="0"/>
          <w:caps w:val="0"/>
          <w:color w:val="auto"/>
          <w:spacing w:val="0"/>
          <w:kern w:val="0"/>
          <w:sz w:val="32"/>
          <w:szCs w:val="32"/>
          <w:shd w:val="clear" w:fill="FFFFFF"/>
          <w:lang w:val="en-US" w:eastAsia="zh-CN" w:bidi="ar-SA"/>
        </w:rPr>
        <w:t>附件2</w:t>
      </w:r>
    </w:p>
    <w:p w14:paraId="0293261D">
      <w:pPr>
        <w:pageBreakBefore w:val="0"/>
        <w:widowControl w:val="0"/>
        <w:tabs>
          <w:tab w:val="left" w:pos="3402"/>
        </w:tabs>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kern w:val="2"/>
          <w:sz w:val="36"/>
          <w:szCs w:val="36"/>
          <w:lang w:val="en-US" w:eastAsia="zh-CN"/>
        </w:rPr>
        <w:t>2025年潍坊市坊子区公开招聘高中教师报名登记表</w:t>
      </w:r>
    </w:p>
    <w:tbl>
      <w:tblPr>
        <w:tblStyle w:val="7"/>
        <w:tblpPr w:leftFromText="181" w:rightFromText="181" w:vertAnchor="text" w:horzAnchor="margin" w:tblpY="907"/>
        <w:tblOverlap w:val="never"/>
        <w:tblW w:w="89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290"/>
        <w:gridCol w:w="713"/>
        <w:gridCol w:w="548"/>
        <w:gridCol w:w="201"/>
        <w:gridCol w:w="415"/>
        <w:gridCol w:w="124"/>
        <w:gridCol w:w="622"/>
        <w:gridCol w:w="209"/>
        <w:gridCol w:w="167"/>
        <w:gridCol w:w="727"/>
        <w:gridCol w:w="58"/>
        <w:gridCol w:w="146"/>
        <w:gridCol w:w="1082"/>
        <w:gridCol w:w="368"/>
        <w:gridCol w:w="144"/>
        <w:gridCol w:w="1738"/>
        <w:gridCol w:w="20"/>
      </w:tblGrid>
      <w:tr w14:paraId="48D4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703" w:hRule="exact"/>
        </w:trPr>
        <w:tc>
          <w:tcPr>
            <w:tcW w:w="1405" w:type="dxa"/>
            <w:noWrap w:val="0"/>
            <w:vAlign w:val="center"/>
          </w:tcPr>
          <w:p w14:paraId="40D47D89">
            <w:pPr>
              <w:spacing w:line="280" w:lineRule="exact"/>
              <w:jc w:val="center"/>
              <w:rPr>
                <w:rFonts w:ascii="宋体" w:hAnsi="宋体"/>
                <w:sz w:val="18"/>
                <w:szCs w:val="18"/>
              </w:rPr>
            </w:pPr>
            <w:r>
              <w:rPr>
                <w:rFonts w:hint="eastAsia" w:ascii="宋体" w:hAnsi="宋体"/>
                <w:sz w:val="18"/>
                <w:szCs w:val="18"/>
              </w:rPr>
              <w:t>姓名</w:t>
            </w:r>
          </w:p>
        </w:tc>
        <w:tc>
          <w:tcPr>
            <w:tcW w:w="1551" w:type="dxa"/>
            <w:gridSpan w:val="3"/>
            <w:noWrap w:val="0"/>
            <w:vAlign w:val="center"/>
          </w:tcPr>
          <w:p w14:paraId="6206BC0B">
            <w:pPr>
              <w:spacing w:line="280" w:lineRule="exact"/>
              <w:jc w:val="center"/>
              <w:rPr>
                <w:rFonts w:ascii="宋体" w:hAnsi="宋体"/>
                <w:sz w:val="18"/>
                <w:szCs w:val="18"/>
              </w:rPr>
            </w:pPr>
          </w:p>
        </w:tc>
        <w:tc>
          <w:tcPr>
            <w:tcW w:w="740" w:type="dxa"/>
            <w:gridSpan w:val="3"/>
            <w:noWrap w:val="0"/>
            <w:vAlign w:val="center"/>
          </w:tcPr>
          <w:p w14:paraId="256A947E">
            <w:pPr>
              <w:spacing w:line="280" w:lineRule="exact"/>
              <w:jc w:val="center"/>
              <w:rPr>
                <w:rFonts w:ascii="宋体" w:hAnsi="宋体"/>
                <w:sz w:val="18"/>
                <w:szCs w:val="18"/>
              </w:rPr>
            </w:pPr>
            <w:r>
              <w:rPr>
                <w:rFonts w:hint="eastAsia" w:ascii="宋体" w:hAnsi="宋体"/>
                <w:sz w:val="18"/>
                <w:szCs w:val="18"/>
              </w:rPr>
              <w:t>性别</w:t>
            </w:r>
          </w:p>
        </w:tc>
        <w:tc>
          <w:tcPr>
            <w:tcW w:w="998" w:type="dxa"/>
            <w:gridSpan w:val="3"/>
            <w:noWrap w:val="0"/>
            <w:vAlign w:val="center"/>
          </w:tcPr>
          <w:p w14:paraId="684B9086">
            <w:pPr>
              <w:spacing w:line="280" w:lineRule="exact"/>
              <w:jc w:val="center"/>
              <w:rPr>
                <w:rFonts w:ascii="宋体" w:hAnsi="宋体"/>
                <w:sz w:val="18"/>
                <w:szCs w:val="18"/>
              </w:rPr>
            </w:pPr>
          </w:p>
        </w:tc>
        <w:tc>
          <w:tcPr>
            <w:tcW w:w="727" w:type="dxa"/>
            <w:noWrap w:val="0"/>
            <w:vAlign w:val="center"/>
          </w:tcPr>
          <w:p w14:paraId="0ED0C900">
            <w:pPr>
              <w:spacing w:line="280" w:lineRule="exact"/>
              <w:jc w:val="center"/>
              <w:rPr>
                <w:rFonts w:ascii="宋体" w:hAnsi="宋体"/>
                <w:sz w:val="18"/>
                <w:szCs w:val="18"/>
              </w:rPr>
            </w:pPr>
            <w:r>
              <w:rPr>
                <w:rFonts w:hint="eastAsia" w:ascii="宋体" w:hAnsi="宋体"/>
                <w:sz w:val="18"/>
                <w:szCs w:val="18"/>
              </w:rPr>
              <w:t>出生年月</w:t>
            </w:r>
          </w:p>
        </w:tc>
        <w:tc>
          <w:tcPr>
            <w:tcW w:w="1798" w:type="dxa"/>
            <w:gridSpan w:val="5"/>
            <w:noWrap w:val="0"/>
            <w:vAlign w:val="center"/>
          </w:tcPr>
          <w:p w14:paraId="14B67F8D">
            <w:pPr>
              <w:spacing w:line="280" w:lineRule="exact"/>
              <w:jc w:val="center"/>
              <w:rPr>
                <w:rFonts w:ascii="宋体" w:hAnsi="宋体"/>
                <w:sz w:val="18"/>
                <w:szCs w:val="18"/>
              </w:rPr>
            </w:pPr>
          </w:p>
        </w:tc>
        <w:tc>
          <w:tcPr>
            <w:tcW w:w="1738" w:type="dxa"/>
            <w:vMerge w:val="restart"/>
            <w:noWrap w:val="0"/>
            <w:vAlign w:val="center"/>
          </w:tcPr>
          <w:p w14:paraId="3E1007FF">
            <w:pPr>
              <w:spacing w:line="280" w:lineRule="exact"/>
              <w:rPr>
                <w:rFonts w:ascii="宋体" w:hAnsi="宋体"/>
                <w:sz w:val="18"/>
                <w:szCs w:val="18"/>
              </w:rPr>
            </w:pPr>
            <w:r>
              <w:rPr>
                <w:rFonts w:hint="eastAsia" w:ascii="宋体" w:hAnsi="宋体"/>
                <w:sz w:val="18"/>
                <w:szCs w:val="18"/>
              </w:rPr>
              <w:t>（本人近期彩色正面免冠2寸电子照片）</w:t>
            </w:r>
          </w:p>
        </w:tc>
      </w:tr>
      <w:tr w14:paraId="541A3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703" w:hRule="exact"/>
        </w:trPr>
        <w:tc>
          <w:tcPr>
            <w:tcW w:w="1405" w:type="dxa"/>
            <w:noWrap w:val="0"/>
            <w:vAlign w:val="center"/>
          </w:tcPr>
          <w:p w14:paraId="4313BA77">
            <w:pPr>
              <w:spacing w:line="280" w:lineRule="exact"/>
              <w:jc w:val="center"/>
              <w:rPr>
                <w:rFonts w:ascii="宋体" w:hAnsi="宋体"/>
                <w:sz w:val="18"/>
                <w:szCs w:val="18"/>
              </w:rPr>
            </w:pPr>
            <w:r>
              <w:rPr>
                <w:rFonts w:hint="eastAsia" w:ascii="宋体" w:hAnsi="宋体"/>
                <w:sz w:val="18"/>
                <w:szCs w:val="18"/>
              </w:rPr>
              <w:t>政治面貌</w:t>
            </w:r>
          </w:p>
        </w:tc>
        <w:tc>
          <w:tcPr>
            <w:tcW w:w="1551" w:type="dxa"/>
            <w:gridSpan w:val="3"/>
            <w:noWrap w:val="0"/>
            <w:vAlign w:val="center"/>
          </w:tcPr>
          <w:p w14:paraId="2ADCA1D1">
            <w:pPr>
              <w:spacing w:line="280" w:lineRule="exact"/>
              <w:jc w:val="center"/>
              <w:rPr>
                <w:rFonts w:ascii="宋体" w:hAnsi="宋体"/>
                <w:sz w:val="18"/>
                <w:szCs w:val="18"/>
              </w:rPr>
            </w:pPr>
          </w:p>
        </w:tc>
        <w:tc>
          <w:tcPr>
            <w:tcW w:w="1738" w:type="dxa"/>
            <w:gridSpan w:val="6"/>
            <w:noWrap w:val="0"/>
            <w:vAlign w:val="center"/>
          </w:tcPr>
          <w:p w14:paraId="68A32E37">
            <w:pPr>
              <w:spacing w:line="280" w:lineRule="exact"/>
              <w:jc w:val="center"/>
              <w:rPr>
                <w:rFonts w:ascii="宋体" w:hAnsi="宋体"/>
                <w:sz w:val="18"/>
                <w:szCs w:val="18"/>
              </w:rPr>
            </w:pPr>
            <w:r>
              <w:rPr>
                <w:rFonts w:hint="eastAsia" w:ascii="宋体" w:hAnsi="宋体"/>
                <w:sz w:val="18"/>
                <w:szCs w:val="18"/>
              </w:rPr>
              <w:t>户籍所在地（</w:t>
            </w:r>
            <w:r>
              <w:rPr>
                <w:rFonts w:hint="eastAsia" w:ascii="宋体" w:hAnsi="宋体"/>
                <w:sz w:val="18"/>
                <w:szCs w:val="18"/>
                <w:lang w:val="en-US" w:eastAsia="zh-CN"/>
              </w:rPr>
              <w:t>省、</w:t>
            </w:r>
            <w:r>
              <w:rPr>
                <w:rFonts w:hint="eastAsia" w:ascii="宋体" w:hAnsi="宋体"/>
                <w:sz w:val="18"/>
                <w:szCs w:val="18"/>
              </w:rPr>
              <w:t>地市、县区）</w:t>
            </w:r>
          </w:p>
        </w:tc>
        <w:tc>
          <w:tcPr>
            <w:tcW w:w="2525" w:type="dxa"/>
            <w:gridSpan w:val="6"/>
            <w:noWrap w:val="0"/>
            <w:vAlign w:val="center"/>
          </w:tcPr>
          <w:p w14:paraId="7568F857">
            <w:pPr>
              <w:spacing w:line="280" w:lineRule="exact"/>
              <w:jc w:val="center"/>
              <w:rPr>
                <w:rFonts w:ascii="宋体" w:hAnsi="宋体"/>
                <w:sz w:val="18"/>
                <w:szCs w:val="18"/>
              </w:rPr>
            </w:pPr>
          </w:p>
        </w:tc>
        <w:tc>
          <w:tcPr>
            <w:tcW w:w="1738" w:type="dxa"/>
            <w:vMerge w:val="continue"/>
            <w:noWrap w:val="0"/>
            <w:vAlign w:val="center"/>
          </w:tcPr>
          <w:p w14:paraId="6486EAD5">
            <w:pPr>
              <w:widowControl/>
              <w:spacing w:line="280" w:lineRule="exact"/>
              <w:jc w:val="left"/>
              <w:rPr>
                <w:rFonts w:ascii="宋体" w:hAnsi="宋体"/>
                <w:sz w:val="18"/>
                <w:szCs w:val="18"/>
              </w:rPr>
            </w:pPr>
          </w:p>
        </w:tc>
      </w:tr>
      <w:tr w14:paraId="3CBE1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703" w:hRule="exact"/>
        </w:trPr>
        <w:tc>
          <w:tcPr>
            <w:tcW w:w="1405" w:type="dxa"/>
            <w:noWrap w:val="0"/>
            <w:vAlign w:val="center"/>
          </w:tcPr>
          <w:p w14:paraId="4250C2E3">
            <w:pPr>
              <w:spacing w:line="280" w:lineRule="exact"/>
              <w:jc w:val="center"/>
              <w:rPr>
                <w:rFonts w:ascii="宋体" w:hAnsi="宋体"/>
                <w:sz w:val="18"/>
                <w:szCs w:val="18"/>
              </w:rPr>
            </w:pPr>
            <w:r>
              <w:rPr>
                <w:rFonts w:hint="eastAsia" w:ascii="宋体" w:hAnsi="宋体"/>
                <w:sz w:val="18"/>
                <w:szCs w:val="18"/>
              </w:rPr>
              <w:t>身份证号码</w:t>
            </w:r>
          </w:p>
        </w:tc>
        <w:tc>
          <w:tcPr>
            <w:tcW w:w="5814" w:type="dxa"/>
            <w:gridSpan w:val="15"/>
            <w:noWrap w:val="0"/>
            <w:vAlign w:val="center"/>
          </w:tcPr>
          <w:p w14:paraId="20758D1A">
            <w:pPr>
              <w:spacing w:line="280" w:lineRule="exact"/>
              <w:jc w:val="center"/>
              <w:rPr>
                <w:rFonts w:ascii="宋体" w:hAnsi="宋体"/>
                <w:sz w:val="18"/>
                <w:szCs w:val="18"/>
              </w:rPr>
            </w:pPr>
          </w:p>
        </w:tc>
        <w:tc>
          <w:tcPr>
            <w:tcW w:w="1738" w:type="dxa"/>
            <w:vMerge w:val="continue"/>
            <w:noWrap w:val="0"/>
            <w:vAlign w:val="center"/>
          </w:tcPr>
          <w:p w14:paraId="22CEACA8">
            <w:pPr>
              <w:widowControl/>
              <w:spacing w:line="280" w:lineRule="exact"/>
              <w:jc w:val="left"/>
              <w:rPr>
                <w:rFonts w:ascii="宋体" w:hAnsi="宋体"/>
                <w:sz w:val="18"/>
                <w:szCs w:val="18"/>
              </w:rPr>
            </w:pPr>
          </w:p>
        </w:tc>
      </w:tr>
      <w:tr w14:paraId="4911C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703" w:hRule="exact"/>
        </w:trPr>
        <w:tc>
          <w:tcPr>
            <w:tcW w:w="1405" w:type="dxa"/>
            <w:noWrap w:val="0"/>
            <w:vAlign w:val="center"/>
          </w:tcPr>
          <w:p w14:paraId="5FDA2325">
            <w:pPr>
              <w:spacing w:line="280" w:lineRule="exact"/>
              <w:jc w:val="center"/>
              <w:rPr>
                <w:rFonts w:ascii="宋体" w:hAnsi="宋体"/>
                <w:snapToGrid w:val="0"/>
                <w:kern w:val="0"/>
                <w:sz w:val="18"/>
                <w:szCs w:val="18"/>
              </w:rPr>
            </w:pPr>
            <w:r>
              <w:rPr>
                <w:rFonts w:hint="eastAsia" w:ascii="宋体" w:hAnsi="宋体"/>
                <w:sz w:val="18"/>
                <w:szCs w:val="18"/>
              </w:rPr>
              <w:t>家庭住址</w:t>
            </w:r>
          </w:p>
        </w:tc>
        <w:tc>
          <w:tcPr>
            <w:tcW w:w="4220" w:type="dxa"/>
            <w:gridSpan w:val="12"/>
            <w:noWrap w:val="0"/>
            <w:vAlign w:val="center"/>
          </w:tcPr>
          <w:p w14:paraId="4C9F74B6">
            <w:pPr>
              <w:spacing w:line="280" w:lineRule="exact"/>
              <w:rPr>
                <w:rFonts w:ascii="宋体" w:hAnsi="宋体"/>
                <w:sz w:val="18"/>
                <w:szCs w:val="18"/>
              </w:rPr>
            </w:pPr>
          </w:p>
        </w:tc>
        <w:tc>
          <w:tcPr>
            <w:tcW w:w="1082" w:type="dxa"/>
            <w:noWrap w:val="0"/>
            <w:vAlign w:val="center"/>
          </w:tcPr>
          <w:p w14:paraId="5E446871">
            <w:pPr>
              <w:spacing w:line="280" w:lineRule="exact"/>
              <w:rPr>
                <w:rFonts w:ascii="宋体" w:hAnsi="宋体"/>
                <w:sz w:val="18"/>
                <w:szCs w:val="18"/>
              </w:rPr>
            </w:pPr>
            <w:r>
              <w:rPr>
                <w:rFonts w:hint="eastAsia" w:ascii="宋体" w:hAnsi="宋体"/>
                <w:sz w:val="18"/>
                <w:szCs w:val="18"/>
              </w:rPr>
              <w:t>联系电话</w:t>
            </w:r>
          </w:p>
        </w:tc>
        <w:tc>
          <w:tcPr>
            <w:tcW w:w="2250" w:type="dxa"/>
            <w:gridSpan w:val="3"/>
            <w:noWrap w:val="0"/>
            <w:vAlign w:val="center"/>
          </w:tcPr>
          <w:p w14:paraId="581F2DB7">
            <w:pPr>
              <w:spacing w:line="280" w:lineRule="exact"/>
              <w:rPr>
                <w:rFonts w:ascii="宋体" w:hAnsi="宋体"/>
                <w:sz w:val="18"/>
                <w:szCs w:val="18"/>
              </w:rPr>
            </w:pPr>
          </w:p>
        </w:tc>
      </w:tr>
      <w:tr w14:paraId="46412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812" w:hRule="atLeast"/>
        </w:trPr>
        <w:tc>
          <w:tcPr>
            <w:tcW w:w="1405" w:type="dxa"/>
            <w:vMerge w:val="restart"/>
            <w:noWrap w:val="0"/>
            <w:vAlign w:val="center"/>
          </w:tcPr>
          <w:p w14:paraId="57643CEE">
            <w:pPr>
              <w:spacing w:line="280" w:lineRule="exact"/>
              <w:jc w:val="center"/>
              <w:rPr>
                <w:rFonts w:ascii="宋体" w:hAnsi="宋体"/>
                <w:sz w:val="18"/>
                <w:szCs w:val="18"/>
              </w:rPr>
            </w:pPr>
            <w:r>
              <w:rPr>
                <w:rFonts w:hint="eastAsia" w:ascii="宋体" w:hAnsi="宋体"/>
                <w:sz w:val="18"/>
                <w:szCs w:val="18"/>
              </w:rPr>
              <w:t>最高学历</w:t>
            </w:r>
          </w:p>
        </w:tc>
        <w:tc>
          <w:tcPr>
            <w:tcW w:w="1003" w:type="dxa"/>
            <w:gridSpan w:val="2"/>
            <w:noWrap w:val="0"/>
            <w:vAlign w:val="center"/>
          </w:tcPr>
          <w:p w14:paraId="7B531A6D">
            <w:pPr>
              <w:spacing w:line="280" w:lineRule="exact"/>
              <w:jc w:val="center"/>
              <w:rPr>
                <w:rFonts w:hint="eastAsia" w:ascii="宋体" w:hAnsi="宋体"/>
                <w:sz w:val="18"/>
                <w:szCs w:val="18"/>
              </w:rPr>
            </w:pPr>
            <w:r>
              <w:rPr>
                <w:rFonts w:hint="eastAsia" w:ascii="宋体" w:hAnsi="宋体"/>
                <w:sz w:val="18"/>
                <w:szCs w:val="18"/>
              </w:rPr>
              <w:t>毕业</w:t>
            </w:r>
          </w:p>
          <w:p w14:paraId="59AD8C30">
            <w:pPr>
              <w:spacing w:line="280" w:lineRule="exact"/>
              <w:jc w:val="center"/>
              <w:rPr>
                <w:rFonts w:ascii="宋体" w:hAnsi="宋体"/>
                <w:sz w:val="18"/>
                <w:szCs w:val="18"/>
              </w:rPr>
            </w:pPr>
            <w:r>
              <w:rPr>
                <w:rFonts w:hint="eastAsia" w:ascii="宋体" w:hAnsi="宋体"/>
                <w:sz w:val="18"/>
                <w:szCs w:val="18"/>
              </w:rPr>
              <w:t>时间</w:t>
            </w:r>
          </w:p>
        </w:tc>
        <w:tc>
          <w:tcPr>
            <w:tcW w:w="1164" w:type="dxa"/>
            <w:gridSpan w:val="3"/>
            <w:noWrap w:val="0"/>
            <w:vAlign w:val="center"/>
          </w:tcPr>
          <w:p w14:paraId="4AB5BD58">
            <w:pPr>
              <w:spacing w:line="280" w:lineRule="exact"/>
              <w:jc w:val="center"/>
              <w:rPr>
                <w:rFonts w:ascii="宋体" w:hAnsi="宋体"/>
                <w:sz w:val="18"/>
                <w:szCs w:val="18"/>
              </w:rPr>
            </w:pPr>
          </w:p>
        </w:tc>
        <w:tc>
          <w:tcPr>
            <w:tcW w:w="955" w:type="dxa"/>
            <w:gridSpan w:val="3"/>
            <w:noWrap w:val="0"/>
            <w:vAlign w:val="center"/>
          </w:tcPr>
          <w:p w14:paraId="7051DF4C">
            <w:pPr>
              <w:spacing w:line="280" w:lineRule="exact"/>
              <w:jc w:val="center"/>
              <w:rPr>
                <w:rFonts w:hint="eastAsia" w:ascii="宋体" w:hAnsi="宋体"/>
                <w:sz w:val="18"/>
                <w:szCs w:val="18"/>
              </w:rPr>
            </w:pPr>
            <w:r>
              <w:rPr>
                <w:rFonts w:hint="eastAsia" w:ascii="宋体" w:hAnsi="宋体"/>
                <w:sz w:val="18"/>
                <w:szCs w:val="18"/>
              </w:rPr>
              <w:t>毕业</w:t>
            </w:r>
          </w:p>
          <w:p w14:paraId="6F953187">
            <w:pPr>
              <w:spacing w:line="280" w:lineRule="exact"/>
              <w:jc w:val="center"/>
              <w:rPr>
                <w:rFonts w:ascii="宋体" w:hAnsi="宋体"/>
                <w:sz w:val="18"/>
                <w:szCs w:val="18"/>
              </w:rPr>
            </w:pPr>
            <w:r>
              <w:rPr>
                <w:rFonts w:hint="eastAsia" w:ascii="宋体" w:hAnsi="宋体"/>
                <w:sz w:val="18"/>
                <w:szCs w:val="18"/>
              </w:rPr>
              <w:t>院校</w:t>
            </w:r>
          </w:p>
        </w:tc>
        <w:tc>
          <w:tcPr>
            <w:tcW w:w="4430" w:type="dxa"/>
            <w:gridSpan w:val="8"/>
            <w:noWrap w:val="0"/>
            <w:vAlign w:val="center"/>
          </w:tcPr>
          <w:p w14:paraId="5917C6E0">
            <w:pPr>
              <w:spacing w:line="280" w:lineRule="exact"/>
              <w:jc w:val="center"/>
              <w:rPr>
                <w:rFonts w:ascii="宋体" w:hAnsi="宋体"/>
                <w:sz w:val="18"/>
                <w:szCs w:val="18"/>
              </w:rPr>
            </w:pPr>
          </w:p>
        </w:tc>
      </w:tr>
      <w:tr w14:paraId="58160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812" w:hRule="atLeast"/>
        </w:trPr>
        <w:tc>
          <w:tcPr>
            <w:tcW w:w="1405" w:type="dxa"/>
            <w:vMerge w:val="continue"/>
            <w:noWrap w:val="0"/>
            <w:vAlign w:val="center"/>
          </w:tcPr>
          <w:p w14:paraId="682D5CA9">
            <w:pPr>
              <w:spacing w:line="280" w:lineRule="exact"/>
              <w:jc w:val="center"/>
              <w:rPr>
                <w:rFonts w:hint="eastAsia" w:ascii="宋体" w:hAnsi="宋体"/>
                <w:sz w:val="18"/>
                <w:szCs w:val="18"/>
              </w:rPr>
            </w:pPr>
          </w:p>
        </w:tc>
        <w:tc>
          <w:tcPr>
            <w:tcW w:w="1003" w:type="dxa"/>
            <w:gridSpan w:val="2"/>
            <w:noWrap w:val="0"/>
            <w:vAlign w:val="center"/>
          </w:tcPr>
          <w:p w14:paraId="2B455A20">
            <w:pPr>
              <w:spacing w:line="280" w:lineRule="exact"/>
              <w:jc w:val="center"/>
              <w:rPr>
                <w:rFonts w:hint="eastAsia" w:ascii="宋体" w:hAnsi="宋体"/>
                <w:sz w:val="18"/>
                <w:szCs w:val="18"/>
              </w:rPr>
            </w:pPr>
            <w:r>
              <w:rPr>
                <w:rFonts w:hint="eastAsia" w:ascii="宋体" w:hAnsi="宋体"/>
                <w:sz w:val="18"/>
                <w:szCs w:val="18"/>
              </w:rPr>
              <w:t>学历</w:t>
            </w:r>
          </w:p>
        </w:tc>
        <w:tc>
          <w:tcPr>
            <w:tcW w:w="1164" w:type="dxa"/>
            <w:gridSpan w:val="3"/>
            <w:noWrap w:val="0"/>
            <w:vAlign w:val="center"/>
          </w:tcPr>
          <w:p w14:paraId="141B3AF7">
            <w:pPr>
              <w:rPr>
                <w:rFonts w:ascii="宋体" w:hAnsi="宋体"/>
                <w:sz w:val="18"/>
                <w:szCs w:val="18"/>
              </w:rPr>
            </w:pPr>
          </w:p>
        </w:tc>
        <w:tc>
          <w:tcPr>
            <w:tcW w:w="955" w:type="dxa"/>
            <w:gridSpan w:val="3"/>
            <w:noWrap w:val="0"/>
            <w:vAlign w:val="center"/>
          </w:tcPr>
          <w:p w14:paraId="7536E622">
            <w:pPr>
              <w:spacing w:line="280" w:lineRule="exact"/>
              <w:jc w:val="center"/>
              <w:rPr>
                <w:rFonts w:ascii="宋体" w:hAnsi="宋体"/>
                <w:sz w:val="18"/>
                <w:szCs w:val="18"/>
              </w:rPr>
            </w:pPr>
            <w:r>
              <w:rPr>
                <w:rFonts w:hint="eastAsia" w:ascii="宋体" w:hAnsi="宋体"/>
                <w:sz w:val="18"/>
                <w:szCs w:val="18"/>
              </w:rPr>
              <w:t>学位</w:t>
            </w:r>
          </w:p>
        </w:tc>
        <w:tc>
          <w:tcPr>
            <w:tcW w:w="1098" w:type="dxa"/>
            <w:gridSpan w:val="4"/>
            <w:noWrap w:val="0"/>
            <w:vAlign w:val="center"/>
          </w:tcPr>
          <w:p w14:paraId="31A5F9EB">
            <w:pPr>
              <w:spacing w:line="280" w:lineRule="exact"/>
              <w:jc w:val="center"/>
              <w:rPr>
                <w:rFonts w:ascii="宋体" w:hAnsi="宋体"/>
                <w:sz w:val="18"/>
                <w:szCs w:val="18"/>
              </w:rPr>
            </w:pPr>
          </w:p>
        </w:tc>
        <w:tc>
          <w:tcPr>
            <w:tcW w:w="1594" w:type="dxa"/>
            <w:gridSpan w:val="3"/>
            <w:noWrap w:val="0"/>
            <w:vAlign w:val="center"/>
          </w:tcPr>
          <w:p w14:paraId="2FA19FE4">
            <w:pPr>
              <w:spacing w:line="280" w:lineRule="exact"/>
              <w:jc w:val="center"/>
              <w:rPr>
                <w:rFonts w:hint="eastAsia" w:ascii="宋体" w:hAnsi="宋体"/>
                <w:sz w:val="18"/>
                <w:szCs w:val="18"/>
              </w:rPr>
            </w:pPr>
            <w:r>
              <w:rPr>
                <w:rFonts w:hint="eastAsia" w:ascii="宋体" w:hAnsi="宋体"/>
                <w:sz w:val="18"/>
                <w:szCs w:val="18"/>
              </w:rPr>
              <w:t>所学专业</w:t>
            </w:r>
          </w:p>
        </w:tc>
        <w:tc>
          <w:tcPr>
            <w:tcW w:w="1738" w:type="dxa"/>
            <w:noWrap w:val="0"/>
            <w:vAlign w:val="center"/>
          </w:tcPr>
          <w:p w14:paraId="6F355023">
            <w:pPr>
              <w:spacing w:line="280" w:lineRule="exact"/>
              <w:jc w:val="center"/>
              <w:rPr>
                <w:rFonts w:ascii="宋体" w:hAnsi="宋体"/>
                <w:sz w:val="18"/>
                <w:szCs w:val="18"/>
              </w:rPr>
            </w:pPr>
          </w:p>
        </w:tc>
      </w:tr>
      <w:tr w14:paraId="44813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812" w:hRule="atLeast"/>
        </w:trPr>
        <w:tc>
          <w:tcPr>
            <w:tcW w:w="8957" w:type="dxa"/>
            <w:gridSpan w:val="17"/>
            <w:noWrap w:val="0"/>
            <w:vAlign w:val="center"/>
          </w:tcPr>
          <w:p w14:paraId="35706988">
            <w:pPr>
              <w:spacing w:line="280" w:lineRule="exact"/>
              <w:jc w:val="left"/>
              <w:rPr>
                <w:rFonts w:ascii="黑体" w:hAnsi="黑体" w:eastAsia="黑体"/>
                <w:sz w:val="24"/>
                <w:szCs w:val="24"/>
              </w:rPr>
            </w:pPr>
            <w:r>
              <w:rPr>
                <w:rFonts w:hint="eastAsia" w:ascii="黑体" w:hAnsi="黑体" w:eastAsia="黑体"/>
                <w:sz w:val="24"/>
                <w:szCs w:val="24"/>
              </w:rPr>
              <w:t>注：所填学历与所学专业要在同一个学历证书上。</w:t>
            </w:r>
          </w:p>
        </w:tc>
      </w:tr>
      <w:tr w14:paraId="3877D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812" w:hRule="atLeast"/>
        </w:trPr>
        <w:tc>
          <w:tcPr>
            <w:tcW w:w="1405" w:type="dxa"/>
            <w:noWrap w:val="0"/>
            <w:vAlign w:val="center"/>
          </w:tcPr>
          <w:p w14:paraId="7FAF6330">
            <w:pPr>
              <w:spacing w:line="280" w:lineRule="exact"/>
              <w:jc w:val="center"/>
              <w:rPr>
                <w:rFonts w:hint="eastAsia" w:ascii="宋体" w:hAnsi="宋体"/>
                <w:sz w:val="18"/>
                <w:szCs w:val="18"/>
              </w:rPr>
            </w:pPr>
            <w:r>
              <w:rPr>
                <w:rFonts w:hint="eastAsia" w:ascii="宋体" w:hAnsi="宋体"/>
                <w:sz w:val="18"/>
                <w:szCs w:val="18"/>
              </w:rPr>
              <w:t>英语水平等级</w:t>
            </w:r>
          </w:p>
        </w:tc>
        <w:tc>
          <w:tcPr>
            <w:tcW w:w="1752" w:type="dxa"/>
            <w:gridSpan w:val="4"/>
            <w:noWrap w:val="0"/>
            <w:vAlign w:val="center"/>
          </w:tcPr>
          <w:p w14:paraId="378D6DE3">
            <w:pPr>
              <w:spacing w:line="280" w:lineRule="exact"/>
              <w:jc w:val="center"/>
              <w:rPr>
                <w:rFonts w:ascii="宋体" w:hAnsi="宋体"/>
                <w:sz w:val="18"/>
                <w:szCs w:val="18"/>
              </w:rPr>
            </w:pPr>
          </w:p>
        </w:tc>
        <w:tc>
          <w:tcPr>
            <w:tcW w:w="1161" w:type="dxa"/>
            <w:gridSpan w:val="3"/>
            <w:noWrap w:val="0"/>
            <w:vAlign w:val="center"/>
          </w:tcPr>
          <w:p w14:paraId="06B0640A">
            <w:pPr>
              <w:spacing w:line="280" w:lineRule="exact"/>
              <w:jc w:val="center"/>
              <w:rPr>
                <w:rFonts w:ascii="宋体" w:hAnsi="宋体"/>
                <w:sz w:val="18"/>
                <w:szCs w:val="18"/>
              </w:rPr>
            </w:pPr>
            <w:r>
              <w:rPr>
                <w:rFonts w:hint="eastAsia" w:ascii="宋体" w:hAnsi="宋体"/>
                <w:sz w:val="18"/>
                <w:szCs w:val="18"/>
              </w:rPr>
              <w:t>普通话等级</w:t>
            </w:r>
          </w:p>
        </w:tc>
        <w:tc>
          <w:tcPr>
            <w:tcW w:w="1161" w:type="dxa"/>
            <w:gridSpan w:val="4"/>
            <w:noWrap w:val="0"/>
            <w:vAlign w:val="center"/>
          </w:tcPr>
          <w:p w14:paraId="1D437655">
            <w:pPr>
              <w:spacing w:line="280" w:lineRule="exact"/>
              <w:jc w:val="center"/>
              <w:rPr>
                <w:rFonts w:ascii="宋体" w:hAnsi="宋体"/>
                <w:sz w:val="18"/>
                <w:szCs w:val="18"/>
              </w:rPr>
            </w:pPr>
          </w:p>
        </w:tc>
        <w:tc>
          <w:tcPr>
            <w:tcW w:w="1596" w:type="dxa"/>
            <w:gridSpan w:val="3"/>
            <w:noWrap w:val="0"/>
            <w:vAlign w:val="center"/>
          </w:tcPr>
          <w:p w14:paraId="03C8CF33">
            <w:pPr>
              <w:spacing w:line="280" w:lineRule="exact"/>
              <w:jc w:val="center"/>
              <w:rPr>
                <w:rFonts w:hint="eastAsia" w:ascii="宋体" w:hAnsi="宋体"/>
                <w:sz w:val="18"/>
                <w:szCs w:val="18"/>
              </w:rPr>
            </w:pPr>
            <w:r>
              <w:rPr>
                <w:rFonts w:hint="eastAsia" w:ascii="宋体" w:hAnsi="宋体"/>
                <w:sz w:val="18"/>
                <w:szCs w:val="18"/>
              </w:rPr>
              <w:t>教师资格证学段学科及证书编号</w:t>
            </w:r>
          </w:p>
        </w:tc>
        <w:tc>
          <w:tcPr>
            <w:tcW w:w="1882" w:type="dxa"/>
            <w:gridSpan w:val="2"/>
            <w:noWrap w:val="0"/>
            <w:vAlign w:val="center"/>
          </w:tcPr>
          <w:p w14:paraId="103ECBC9">
            <w:pPr>
              <w:spacing w:line="280" w:lineRule="exact"/>
              <w:jc w:val="center"/>
              <w:rPr>
                <w:rFonts w:ascii="宋体" w:hAnsi="宋体"/>
                <w:sz w:val="18"/>
                <w:szCs w:val="18"/>
              </w:rPr>
            </w:pPr>
          </w:p>
        </w:tc>
      </w:tr>
      <w:tr w14:paraId="49D02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695" w:type="dxa"/>
            <w:gridSpan w:val="2"/>
            <w:noWrap w:val="0"/>
            <w:vAlign w:val="center"/>
          </w:tcPr>
          <w:p w14:paraId="63A7DF07">
            <w:pPr>
              <w:spacing w:line="280" w:lineRule="exact"/>
              <w:jc w:val="center"/>
              <w:rPr>
                <w:rFonts w:hint="eastAsia" w:ascii="宋体" w:hAnsi="宋体"/>
                <w:spacing w:val="-20"/>
                <w:sz w:val="18"/>
                <w:szCs w:val="18"/>
              </w:rPr>
            </w:pPr>
            <w:r>
              <w:rPr>
                <w:rFonts w:hint="eastAsia" w:ascii="宋体" w:hAnsi="宋体"/>
                <w:sz w:val="18"/>
                <w:szCs w:val="18"/>
              </w:rPr>
              <w:t>报考岗位</w:t>
            </w:r>
          </w:p>
        </w:tc>
        <w:tc>
          <w:tcPr>
            <w:tcW w:w="7282" w:type="dxa"/>
            <w:gridSpan w:val="16"/>
            <w:noWrap w:val="0"/>
            <w:vAlign w:val="center"/>
          </w:tcPr>
          <w:p w14:paraId="75F824A3">
            <w:pPr>
              <w:spacing w:line="280" w:lineRule="exact"/>
              <w:ind w:left="90" w:hanging="90" w:hangingChars="50"/>
              <w:rPr>
                <w:rFonts w:ascii="宋体" w:hAnsi="宋体"/>
                <w:sz w:val="18"/>
                <w:szCs w:val="18"/>
              </w:rPr>
            </w:pPr>
            <w:r>
              <w:rPr>
                <w:rFonts w:hint="eastAsia" w:ascii="宋体" w:hAnsi="宋体"/>
                <w:sz w:val="18"/>
                <w:szCs w:val="18"/>
              </w:rPr>
              <w:t xml:space="preserve">    </w:t>
            </w:r>
          </w:p>
        </w:tc>
      </w:tr>
      <w:tr w14:paraId="09DAD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1449" w:hRule="atLeast"/>
        </w:trPr>
        <w:tc>
          <w:tcPr>
            <w:tcW w:w="1695" w:type="dxa"/>
            <w:gridSpan w:val="2"/>
            <w:noWrap w:val="0"/>
            <w:vAlign w:val="center"/>
          </w:tcPr>
          <w:p w14:paraId="279A3ED6">
            <w:pPr>
              <w:spacing w:line="280" w:lineRule="exact"/>
              <w:jc w:val="center"/>
              <w:rPr>
                <w:rFonts w:hint="eastAsia" w:ascii="宋体" w:hAnsi="宋体"/>
                <w:sz w:val="18"/>
                <w:szCs w:val="18"/>
              </w:rPr>
            </w:pPr>
            <w:r>
              <w:rPr>
                <w:rFonts w:hint="eastAsia" w:ascii="宋体" w:hAnsi="宋体"/>
                <w:sz w:val="18"/>
                <w:szCs w:val="18"/>
              </w:rPr>
              <w:t>个人学习简历（从高中阶段填起，注明起止年月、所在学校和专业）</w:t>
            </w:r>
          </w:p>
        </w:tc>
        <w:tc>
          <w:tcPr>
            <w:tcW w:w="7262" w:type="dxa"/>
            <w:gridSpan w:val="15"/>
            <w:noWrap w:val="0"/>
            <w:vAlign w:val="center"/>
          </w:tcPr>
          <w:p w14:paraId="2FCFA35F">
            <w:pPr>
              <w:spacing w:line="280" w:lineRule="exact"/>
              <w:rPr>
                <w:rFonts w:ascii="宋体" w:hAnsi="宋体"/>
                <w:sz w:val="18"/>
                <w:szCs w:val="18"/>
              </w:rPr>
            </w:pPr>
            <w:r>
              <w:rPr>
                <w:rFonts w:hint="eastAsia" w:ascii="宋体" w:hAnsi="宋体"/>
                <w:sz w:val="18"/>
                <w:szCs w:val="18"/>
              </w:rPr>
              <w:t xml:space="preserve"> </w:t>
            </w:r>
          </w:p>
        </w:tc>
      </w:tr>
      <w:tr w14:paraId="50501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1528" w:hRule="atLeast"/>
        </w:trPr>
        <w:tc>
          <w:tcPr>
            <w:tcW w:w="1695" w:type="dxa"/>
            <w:gridSpan w:val="2"/>
            <w:noWrap w:val="0"/>
            <w:vAlign w:val="center"/>
          </w:tcPr>
          <w:p w14:paraId="77C0701F">
            <w:pPr>
              <w:spacing w:line="280" w:lineRule="exact"/>
              <w:jc w:val="center"/>
              <w:rPr>
                <w:rFonts w:hint="default"/>
                <w:lang w:val="en-US" w:eastAsia="zh-CN"/>
              </w:rPr>
            </w:pPr>
            <w:r>
              <w:rPr>
                <w:rFonts w:hint="eastAsia" w:ascii="宋体" w:hAnsi="宋体"/>
                <w:sz w:val="18"/>
                <w:szCs w:val="18"/>
                <w:lang w:eastAsia="zh-CN"/>
              </w:rPr>
              <w:t>担任学生干部情况及获奖情况</w:t>
            </w:r>
          </w:p>
        </w:tc>
        <w:tc>
          <w:tcPr>
            <w:tcW w:w="7262" w:type="dxa"/>
            <w:gridSpan w:val="15"/>
            <w:noWrap w:val="0"/>
            <w:vAlign w:val="center"/>
          </w:tcPr>
          <w:p w14:paraId="2B7B3B61">
            <w:pPr>
              <w:spacing w:line="280" w:lineRule="exact"/>
              <w:rPr>
                <w:rFonts w:hint="eastAsia" w:ascii="宋体" w:hAnsi="宋体"/>
                <w:sz w:val="18"/>
                <w:szCs w:val="18"/>
              </w:rPr>
            </w:pPr>
          </w:p>
        </w:tc>
      </w:tr>
      <w:tr w14:paraId="4AE41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0" w:type="dxa"/>
          <w:trHeight w:val="1592" w:hRule="atLeast"/>
        </w:trPr>
        <w:tc>
          <w:tcPr>
            <w:tcW w:w="1695" w:type="dxa"/>
            <w:gridSpan w:val="2"/>
            <w:noWrap w:val="0"/>
            <w:vAlign w:val="center"/>
          </w:tcPr>
          <w:p w14:paraId="1627AD39">
            <w:pPr>
              <w:spacing w:line="280" w:lineRule="exact"/>
              <w:jc w:val="center"/>
              <w:rPr>
                <w:rFonts w:hint="eastAsia" w:ascii="宋体" w:hAnsi="宋体"/>
                <w:sz w:val="18"/>
                <w:szCs w:val="18"/>
              </w:rPr>
            </w:pPr>
            <w:r>
              <w:rPr>
                <w:rFonts w:hint="eastAsia" w:ascii="宋体" w:hAnsi="宋体"/>
                <w:sz w:val="18"/>
                <w:szCs w:val="18"/>
              </w:rPr>
              <w:t>考生</w:t>
            </w:r>
          </w:p>
          <w:p w14:paraId="70EBFFC9">
            <w:pPr>
              <w:spacing w:line="280" w:lineRule="exact"/>
              <w:jc w:val="center"/>
              <w:rPr>
                <w:rFonts w:ascii="宋体" w:hAnsi="宋体"/>
                <w:snapToGrid w:val="0"/>
                <w:spacing w:val="-20"/>
                <w:kern w:val="0"/>
                <w:sz w:val="18"/>
                <w:szCs w:val="18"/>
              </w:rPr>
            </w:pPr>
            <w:r>
              <w:rPr>
                <w:rFonts w:hint="eastAsia" w:ascii="宋体" w:hAnsi="宋体"/>
                <w:sz w:val="18"/>
                <w:szCs w:val="18"/>
              </w:rPr>
              <w:t>承诺</w:t>
            </w:r>
          </w:p>
        </w:tc>
        <w:tc>
          <w:tcPr>
            <w:tcW w:w="7262" w:type="dxa"/>
            <w:gridSpan w:val="15"/>
            <w:noWrap w:val="0"/>
            <w:vAlign w:val="center"/>
          </w:tcPr>
          <w:p w14:paraId="6084CCD1">
            <w:pPr>
              <w:spacing w:line="280" w:lineRule="exact"/>
              <w:ind w:firstLine="360" w:firstLineChars="200"/>
              <w:rPr>
                <w:rFonts w:hint="eastAsia" w:ascii="宋体" w:hAnsi="宋体"/>
                <w:sz w:val="18"/>
                <w:szCs w:val="18"/>
              </w:rPr>
            </w:pPr>
            <w:r>
              <w:rPr>
                <w:rFonts w:hint="eastAsia" w:ascii="宋体" w:hAnsi="宋体"/>
                <w:sz w:val="18"/>
                <w:szCs w:val="18"/>
              </w:rPr>
              <w:t>以上填写内容，真实、准确，对因提供相关信息、证件不实或违反有关纪律所造成的后果，本人自愿承担相应责任。</w:t>
            </w:r>
          </w:p>
          <w:p w14:paraId="1F9DBA40">
            <w:pPr>
              <w:spacing w:line="280" w:lineRule="exact"/>
              <w:ind w:firstLine="360" w:firstLineChars="200"/>
              <w:rPr>
                <w:rFonts w:hint="eastAsia" w:ascii="宋体" w:hAnsi="宋体"/>
                <w:sz w:val="18"/>
                <w:szCs w:val="18"/>
              </w:rPr>
            </w:pPr>
          </w:p>
          <w:p w14:paraId="7F7444C6">
            <w:pPr>
              <w:spacing w:line="280" w:lineRule="exact"/>
              <w:ind w:firstLine="3240" w:firstLineChars="1800"/>
              <w:rPr>
                <w:rFonts w:hint="eastAsia" w:ascii="宋体" w:hAnsi="宋体"/>
                <w:sz w:val="18"/>
                <w:szCs w:val="18"/>
              </w:rPr>
            </w:pPr>
            <w:r>
              <w:rPr>
                <w:rFonts w:hint="eastAsia" w:ascii="宋体" w:hAnsi="宋体"/>
                <w:sz w:val="18"/>
                <w:szCs w:val="18"/>
                <w:lang w:val="en-US" w:eastAsia="zh-CN"/>
              </w:rPr>
              <w:t>考生</w:t>
            </w:r>
            <w:r>
              <w:rPr>
                <w:rFonts w:hint="eastAsia" w:ascii="宋体" w:hAnsi="宋体"/>
                <w:sz w:val="18"/>
                <w:szCs w:val="18"/>
              </w:rPr>
              <w:t>签字：</w:t>
            </w:r>
          </w:p>
          <w:p w14:paraId="367DEE61">
            <w:pPr>
              <w:spacing w:line="280" w:lineRule="exact"/>
              <w:ind w:firstLine="2970" w:firstLineChars="1650"/>
              <w:rPr>
                <w:rFonts w:ascii="宋体" w:hAnsi="宋体"/>
                <w:sz w:val="18"/>
                <w:szCs w:val="18"/>
              </w:rPr>
            </w:pPr>
          </w:p>
        </w:tc>
      </w:tr>
    </w:tbl>
    <w:p w14:paraId="03484A8C">
      <w:pPr>
        <w:rPr>
          <w:rFonts w:hint="eastAsia"/>
          <w:lang w:val="en-US" w:eastAsia="zh-CN"/>
        </w:rPr>
      </w:pPr>
    </w:p>
    <w:p w14:paraId="55AF2B26">
      <w:pPr>
        <w:rPr>
          <w:rFonts w:hint="default"/>
          <w:lang w:val="en-US" w:eastAsia="zh-CN"/>
        </w:rPr>
      </w:pPr>
      <w:r>
        <w:rPr>
          <w:rFonts w:hint="default"/>
          <w:lang w:val="en-US" w:eastAsia="zh-CN"/>
        </w:rPr>
        <w:br w:type="page"/>
      </w:r>
    </w:p>
    <w:p w14:paraId="734580C4">
      <w:pPr>
        <w:pStyle w:val="2"/>
        <w:pageBreakBefore w:val="0"/>
        <w:widowControl w:val="0"/>
        <w:kinsoku/>
        <w:wordWrap/>
        <w:overflowPunct/>
        <w:topLinePunct w:val="0"/>
        <w:autoSpaceDE/>
        <w:autoSpaceDN/>
        <w:bidi w:val="0"/>
        <w:adjustRightInd/>
        <w:snapToGrid/>
        <w:spacing w:before="0" w:after="0" w:line="480" w:lineRule="exact"/>
        <w:textAlignment w:val="auto"/>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附件3</w:t>
      </w:r>
    </w:p>
    <w:p w14:paraId="24FEEE85">
      <w:pPr>
        <w:rPr>
          <w:rFonts w:hint="eastAsia"/>
          <w:lang w:val="en-US" w:eastAsia="zh-CN"/>
        </w:rPr>
      </w:pPr>
    </w:p>
    <w:p w14:paraId="22C46AE9">
      <w:pPr>
        <w:pageBreakBefore w:val="0"/>
        <w:widowControl w:val="0"/>
        <w:kinsoku/>
        <w:wordWrap/>
        <w:overflowPunct/>
        <w:topLinePunct w:val="0"/>
        <w:autoSpaceDE/>
        <w:autoSpaceDN/>
        <w:bidi w:val="0"/>
        <w:adjustRightInd/>
        <w:snapToGrid/>
        <w:spacing w:line="48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i w:val="0"/>
          <w:iCs w:val="0"/>
          <w:caps w:val="0"/>
          <w:color w:val="auto"/>
          <w:spacing w:val="0"/>
          <w:kern w:val="0"/>
          <w:sz w:val="44"/>
          <w:szCs w:val="44"/>
          <w:shd w:val="clear" w:fill="FFFFFF"/>
          <w:lang w:val="en-US" w:eastAsia="zh-CN" w:bidi="ar-SA"/>
        </w:rPr>
        <w:t>网上登记二维码</w:t>
      </w:r>
    </w:p>
    <w:p w14:paraId="69B49DB2">
      <w:pPr>
        <w:rPr>
          <w:rFonts w:hint="default"/>
          <w:lang w:val="en-US" w:eastAsia="zh-CN"/>
        </w:rPr>
      </w:pPr>
    </w:p>
    <w:p w14:paraId="2F758CB6">
      <w:pPr>
        <w:pStyle w:val="2"/>
        <w:jc w:val="center"/>
        <w:rPr>
          <w:rFonts w:hint="default"/>
          <w:lang w:val="en-US" w:eastAsia="zh-CN"/>
        </w:rPr>
      </w:pPr>
      <w:r>
        <w:rPr>
          <w:rFonts w:hint="default"/>
          <w:lang w:val="en-US" w:eastAsia="zh-CN"/>
        </w:rPr>
        <w:drawing>
          <wp:inline distT="0" distB="0" distL="114300" distR="114300">
            <wp:extent cx="2755900" cy="2755900"/>
            <wp:effectExtent l="0" t="0" r="6350" b="6350"/>
            <wp:docPr id="1" name="图片 1" descr="96cc9226c5a9e6be4e482871f384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6cc9226c5a9e6be4e482871f384697"/>
                    <pic:cNvPicPr>
                      <a:picLocks noChangeAspect="1"/>
                    </pic:cNvPicPr>
                  </pic:nvPicPr>
                  <pic:blipFill>
                    <a:blip r:embed="rId5"/>
                    <a:stretch>
                      <a:fillRect/>
                    </a:stretch>
                  </pic:blipFill>
                  <pic:spPr>
                    <a:xfrm>
                      <a:off x="0" y="0"/>
                      <a:ext cx="2755900" cy="2755900"/>
                    </a:xfrm>
                    <a:prstGeom prst="rect">
                      <a:avLst/>
                    </a:prstGeom>
                  </pic:spPr>
                </pic:pic>
              </a:graphicData>
            </a:graphic>
          </wp:inline>
        </w:drawing>
      </w:r>
    </w:p>
    <w:sectPr>
      <w:pgSz w:w="11906" w:h="16838"/>
      <w:pgMar w:top="1361" w:right="1474"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A56F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98BF35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498BF35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19CC95"/>
    <w:multiLevelType w:val="singleLevel"/>
    <w:tmpl w:val="F919CC9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xM2E1MDA0NWY5OGNmNDFhMTc5ODFkZTgwNjliYmEifQ=="/>
  </w:docVars>
  <w:rsids>
    <w:rsidRoot w:val="00000000"/>
    <w:rsid w:val="01EB69E8"/>
    <w:rsid w:val="02806969"/>
    <w:rsid w:val="02C50EC5"/>
    <w:rsid w:val="05607DA2"/>
    <w:rsid w:val="058A4ACB"/>
    <w:rsid w:val="064E66C4"/>
    <w:rsid w:val="06B3237A"/>
    <w:rsid w:val="096C1942"/>
    <w:rsid w:val="09E77C5A"/>
    <w:rsid w:val="100B407B"/>
    <w:rsid w:val="12F66BAC"/>
    <w:rsid w:val="14275603"/>
    <w:rsid w:val="169E2565"/>
    <w:rsid w:val="207D51CD"/>
    <w:rsid w:val="20DC5E78"/>
    <w:rsid w:val="213F4CDF"/>
    <w:rsid w:val="21CE6CB6"/>
    <w:rsid w:val="2480698E"/>
    <w:rsid w:val="27F90E22"/>
    <w:rsid w:val="2B981407"/>
    <w:rsid w:val="2BF26857"/>
    <w:rsid w:val="2D5E364C"/>
    <w:rsid w:val="2D872D5F"/>
    <w:rsid w:val="3002449D"/>
    <w:rsid w:val="30757712"/>
    <w:rsid w:val="321E19B6"/>
    <w:rsid w:val="327B3A3A"/>
    <w:rsid w:val="356D0929"/>
    <w:rsid w:val="3C7D63B9"/>
    <w:rsid w:val="3D62007A"/>
    <w:rsid w:val="3FDF3253"/>
    <w:rsid w:val="409601D7"/>
    <w:rsid w:val="419D5C97"/>
    <w:rsid w:val="444E229E"/>
    <w:rsid w:val="448522D2"/>
    <w:rsid w:val="45602E63"/>
    <w:rsid w:val="45BE2A1A"/>
    <w:rsid w:val="46B36CE9"/>
    <w:rsid w:val="482D4B3E"/>
    <w:rsid w:val="49A5339D"/>
    <w:rsid w:val="4B632C4B"/>
    <w:rsid w:val="4BCA65B8"/>
    <w:rsid w:val="524D54E4"/>
    <w:rsid w:val="54051739"/>
    <w:rsid w:val="54E06532"/>
    <w:rsid w:val="5641372F"/>
    <w:rsid w:val="56547617"/>
    <w:rsid w:val="56842C54"/>
    <w:rsid w:val="56CB4F97"/>
    <w:rsid w:val="583A23D4"/>
    <w:rsid w:val="5A883D25"/>
    <w:rsid w:val="5CA1023B"/>
    <w:rsid w:val="5E06589D"/>
    <w:rsid w:val="5FA32F55"/>
    <w:rsid w:val="604A1DF2"/>
    <w:rsid w:val="6112651C"/>
    <w:rsid w:val="63B21CCE"/>
    <w:rsid w:val="63FC0686"/>
    <w:rsid w:val="67255866"/>
    <w:rsid w:val="687F76D2"/>
    <w:rsid w:val="6A7C1170"/>
    <w:rsid w:val="6BEB385C"/>
    <w:rsid w:val="6D8635EE"/>
    <w:rsid w:val="6EB912A2"/>
    <w:rsid w:val="718E6523"/>
    <w:rsid w:val="723B0DCB"/>
    <w:rsid w:val="7477506C"/>
    <w:rsid w:val="74B0227E"/>
    <w:rsid w:val="75E95217"/>
    <w:rsid w:val="766A5DFA"/>
    <w:rsid w:val="768C3557"/>
    <w:rsid w:val="76912603"/>
    <w:rsid w:val="776600DF"/>
    <w:rsid w:val="798129AA"/>
    <w:rsid w:val="7BD858D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qFormat/>
    <w:uiPriority w:val="99"/>
    <w:pPr>
      <w:keepNext/>
      <w:keepLines/>
      <w:spacing w:before="260" w:after="260" w:line="413" w:lineRule="auto"/>
      <w:outlineLvl w:val="2"/>
    </w:pPr>
    <w:rPr>
      <w:b/>
      <w:sz w:val="32"/>
    </w:rPr>
  </w:style>
  <w:style w:type="character" w:default="1" w:styleId="8">
    <w:name w:val="Default Paragraph Font"/>
    <w:qFormat/>
    <w:uiPriority w:val="1"/>
  </w:style>
  <w:style w:type="table" w:default="1" w:styleId="7">
    <w:name w:val="Normal Table"/>
    <w:qFormat/>
    <w:uiPriority w:val="99"/>
    <w:tblPr>
      <w:tblCellMar>
        <w:top w:w="0" w:type="dxa"/>
        <w:left w:w="108" w:type="dxa"/>
        <w:bottom w:w="0" w:type="dxa"/>
        <w:right w:w="108" w:type="dxa"/>
      </w:tblCellMar>
    </w:tblPr>
  </w:style>
  <w:style w:type="paragraph" w:styleId="3">
    <w:name w:val="Balloon Text"/>
    <w:basedOn w:val="1"/>
    <w:link w:val="12"/>
    <w:qFormat/>
    <w:uiPriority w:val="99"/>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bCs/>
    </w:r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 w:type="character" w:customStyle="1" w:styleId="12">
    <w:name w:val="批注框文本 Char"/>
    <w:basedOn w:val="8"/>
    <w:link w:val="3"/>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3559</Words>
  <Characters>3783</Characters>
  <Paragraphs>28</Paragraphs>
  <TotalTime>9</TotalTime>
  <ScaleCrop>false</ScaleCrop>
  <LinksUpToDate>false</LinksUpToDate>
  <CharactersWithSpaces>3796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2019-12-11T09:11:00Z</dcterms:created>
  <dc:creator>Administrator</dc:creator>
  <cp:lastModifiedBy>惜缘</cp:lastModifiedBy>
  <cp:lastPrinted>2024-11-20T03:07:00Z</cp:lastPrinted>
  <dcterms:modified xsi:type="dcterms:W3CDTF">2024-11-21T00:23:53Z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EA214346505F45E6B67076691B155094_13</vt:lpwstr>
  </property>
</Properties>
</file>