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55E54">
      <w:pPr>
        <w:widowControl w:val="0"/>
        <w:autoSpaceDE w:val="0"/>
        <w:autoSpaceDN w:val="0"/>
        <w:adjustRightInd w:val="0"/>
        <w:snapToGrid w:val="0"/>
        <w:spacing w:line="470" w:lineRule="exact"/>
        <w:jc w:val="left"/>
        <w:textAlignment w:val="auto"/>
        <w:rPr>
          <w:rFonts w:eastAsia="仿宋_GB2312"/>
          <w:sz w:val="32"/>
          <w:szCs w:val="32"/>
        </w:rPr>
      </w:pPr>
      <w:bookmarkStart w:id="0" w:name="_GoBack"/>
      <w:bookmarkEnd w:id="0"/>
      <w:r>
        <w:rPr>
          <w:rFonts w:eastAsia="仿宋_GB2312"/>
          <w:sz w:val="32"/>
          <w:szCs w:val="32"/>
        </w:rPr>
        <w:t>附件</w:t>
      </w:r>
      <w:r>
        <w:rPr>
          <w:rFonts w:hint="eastAsia" w:eastAsia="仿宋_GB2312"/>
          <w:sz w:val="32"/>
          <w:szCs w:val="32"/>
        </w:rPr>
        <w:t>4</w:t>
      </w:r>
    </w:p>
    <w:p w14:paraId="3A12D4E7">
      <w:pPr>
        <w:widowControl w:val="0"/>
        <w:autoSpaceDE w:val="0"/>
        <w:autoSpaceDN w:val="0"/>
        <w:adjustRightInd w:val="0"/>
        <w:snapToGrid w:val="0"/>
        <w:spacing w:line="470" w:lineRule="exact"/>
        <w:jc w:val="center"/>
        <w:textAlignment w:val="auto"/>
        <w:rPr>
          <w:rStyle w:val="5"/>
          <w:rFonts w:eastAsia="方正小标宋简体"/>
          <w:sz w:val="36"/>
          <w:szCs w:val="36"/>
        </w:rPr>
      </w:pPr>
      <w:r>
        <w:rPr>
          <w:rStyle w:val="5"/>
          <w:rFonts w:hint="eastAsia" w:eastAsia="方正小标宋简体"/>
          <w:sz w:val="36"/>
          <w:szCs w:val="36"/>
        </w:rPr>
        <w:t>繁昌区情简介</w:t>
      </w:r>
    </w:p>
    <w:p w14:paraId="11D3A4B1">
      <w:pPr>
        <w:widowControl w:val="0"/>
        <w:autoSpaceDE w:val="0"/>
        <w:autoSpaceDN w:val="0"/>
        <w:adjustRightInd w:val="0"/>
        <w:snapToGrid w:val="0"/>
        <w:spacing w:line="470" w:lineRule="exact"/>
        <w:ind w:firstLine="720" w:firstLineChars="200"/>
        <w:textAlignment w:val="auto"/>
        <w:rPr>
          <w:rStyle w:val="5"/>
          <w:rFonts w:eastAsia="方正小标宋简体"/>
          <w:sz w:val="36"/>
          <w:szCs w:val="36"/>
        </w:rPr>
      </w:pPr>
    </w:p>
    <w:p w14:paraId="2F49E13D">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rPr>
        <w:t>繁昌区位于安徽省东南部，北靠长江，素有“皖南门户”之称，现辖6镇、72个村（社区）、1个省级经济开发区（国家级绿色园区），面积590平方公里，常住人口28万。</w:t>
      </w:r>
    </w:p>
    <w:p w14:paraId="0DC19F7A">
      <w:pPr>
        <w:widowControl w:val="0"/>
        <w:autoSpaceDE w:val="0"/>
        <w:autoSpaceDN w:val="0"/>
        <w:adjustRightInd w:val="0"/>
        <w:snapToGrid w:val="0"/>
        <w:spacing w:line="560" w:lineRule="exact"/>
        <w:ind w:firstLine="643" w:firstLineChars="200"/>
        <w:textAlignment w:val="auto"/>
        <w:rPr>
          <w:rFonts w:eastAsia="仿宋_GB2312"/>
          <w:sz w:val="32"/>
          <w:szCs w:val="32"/>
        </w:rPr>
      </w:pPr>
      <w:r>
        <w:rPr>
          <w:rFonts w:hint="eastAsia" w:eastAsia="仿宋_GB2312"/>
          <w:b/>
          <w:bCs/>
          <w:sz w:val="32"/>
          <w:szCs w:val="32"/>
        </w:rPr>
        <w:t>历史悠久、人文荟萃</w:t>
      </w:r>
      <w:r>
        <w:rPr>
          <w:rFonts w:hint="eastAsia" w:eastAsia="仿宋_GB2312"/>
          <w:sz w:val="32"/>
          <w:szCs w:val="32"/>
        </w:rPr>
        <w:t>。早在240万年前，这里就有古人类活动。新石器时期，先祖聚居繁衍，创造了灿烂的缪墩文化。西汉元封二年（前109年）设春谷县，三国时期东吴名将周瑜曾任春谷长。晋元帝司马睿南迁，在此侨置繁昌。南唐升元年间复置县治后，繁昌名一直沿袭至今。境内有繁昌窑遗址、人字洞遗址、皖南土墩墓群等3处全国重点文物保护单位。历代著名诗人王维、李白、梅尧臣等曾行迹于此，留下了许多美丽的诗篇。解放战争时期，人民解放军百万雄师“渡江第一船”在境内登陆。2020年7月6日，经国务院批复同意，繁昌撤县设区。</w:t>
      </w:r>
    </w:p>
    <w:p w14:paraId="13311E11">
      <w:pPr>
        <w:widowControl w:val="0"/>
        <w:autoSpaceDE w:val="0"/>
        <w:autoSpaceDN w:val="0"/>
        <w:adjustRightInd w:val="0"/>
        <w:snapToGrid w:val="0"/>
        <w:spacing w:line="560" w:lineRule="exact"/>
        <w:ind w:firstLine="643" w:firstLineChars="200"/>
        <w:textAlignment w:val="auto"/>
        <w:rPr>
          <w:rFonts w:eastAsia="仿宋_GB2312"/>
          <w:sz w:val="32"/>
          <w:szCs w:val="32"/>
        </w:rPr>
      </w:pPr>
      <w:r>
        <w:rPr>
          <w:rFonts w:hint="eastAsia" w:eastAsia="仿宋_GB2312"/>
          <w:b/>
          <w:bCs/>
          <w:sz w:val="32"/>
          <w:szCs w:val="32"/>
        </w:rPr>
        <w:t>山川秀美、资源丰富。</w:t>
      </w:r>
      <w:r>
        <w:rPr>
          <w:rFonts w:hint="eastAsia" w:eastAsia="仿宋_GB2312"/>
          <w:sz w:val="32"/>
          <w:szCs w:val="32"/>
        </w:rPr>
        <w:t>繁昌地处长江中下游冲积平原与皖南丘陵山区的过渡带，四季分明，气候宜人。全区森林覆盖率达38.75%。山地占总面积的40%，“马仁奇峰”为国家级森林公园、4A级旅游景区。境内河流纵横，湖泊、水库众多，地表水年平均资源量约20.2亿立方米。拥有金属、非金属、燃料、化工、冶金辅助材料等七大类34种矿产品，其中以石灰石为最，地质储量约17亿吨。</w:t>
      </w:r>
    </w:p>
    <w:p w14:paraId="19BCE52A">
      <w:pPr>
        <w:widowControl w:val="0"/>
        <w:autoSpaceDE w:val="0"/>
        <w:autoSpaceDN w:val="0"/>
        <w:adjustRightInd w:val="0"/>
        <w:snapToGrid w:val="0"/>
        <w:spacing w:line="560" w:lineRule="exact"/>
        <w:ind w:firstLine="643" w:firstLineChars="200"/>
        <w:textAlignment w:val="auto"/>
        <w:rPr>
          <w:rFonts w:eastAsia="仿宋_GB2312"/>
          <w:sz w:val="32"/>
          <w:szCs w:val="32"/>
        </w:rPr>
      </w:pPr>
      <w:r>
        <w:rPr>
          <w:rFonts w:hint="eastAsia" w:eastAsia="仿宋_GB2312"/>
          <w:b/>
          <w:bCs/>
          <w:sz w:val="32"/>
          <w:szCs w:val="32"/>
        </w:rPr>
        <w:t>区位优越、交通便捷。</w:t>
      </w:r>
      <w:r>
        <w:rPr>
          <w:rFonts w:hint="eastAsia" w:eastAsia="仿宋_GB2312"/>
          <w:sz w:val="32"/>
          <w:szCs w:val="32"/>
        </w:rPr>
        <w:t>繁昌位于国家级皖江城市带承接产业转移示范区核心区，京福高铁、沪铜铁路、宁安城际铁路、宁芜高速、滁黄高速等在此交汇，距南京禄口机场及合肥新桥机场均在两小时车程以内。营运铁路33公里。公路里程954公里，其中高速公路39公里。长江黄金水道22公里，内河最大通航里程97.1公里。</w:t>
      </w:r>
    </w:p>
    <w:p w14:paraId="52EA2574">
      <w:pPr>
        <w:widowControl w:val="0"/>
        <w:autoSpaceDE w:val="0"/>
        <w:autoSpaceDN w:val="0"/>
        <w:adjustRightInd w:val="0"/>
        <w:snapToGrid w:val="0"/>
        <w:spacing w:line="560" w:lineRule="exact"/>
        <w:ind w:firstLine="643" w:firstLineChars="200"/>
        <w:textAlignment w:val="auto"/>
        <w:rPr>
          <w:rFonts w:eastAsia="仿宋_GB2312"/>
          <w:sz w:val="32"/>
          <w:szCs w:val="32"/>
        </w:rPr>
      </w:pPr>
      <w:r>
        <w:rPr>
          <w:rFonts w:hint="eastAsia" w:eastAsia="仿宋_GB2312"/>
          <w:b/>
          <w:bCs/>
          <w:sz w:val="32"/>
          <w:szCs w:val="32"/>
        </w:rPr>
        <w:t>经济繁荣、社会进步。</w:t>
      </w:r>
      <w:r>
        <w:rPr>
          <w:rFonts w:hint="eastAsia" w:eastAsia="仿宋_GB2312"/>
          <w:sz w:val="32"/>
          <w:szCs w:val="32"/>
        </w:rPr>
        <w:t>繁昌工业起步早、经济基础较好。2006年成为全省第一个工业县，先后获得全国文明县城、全国文化先进县、全国科技进步先进县、全国义务教育优质均衡先行创建区、国家卫生县城、全国首批自然资源节约集约利用示范县、全国首批县域商业“领跑县”、“四好农村路”全国示范县、全国义务教育教学改革实验区等10多项国家级荣誉称号。获批创建国家乡村振兴示范县、国家农业现代化示范区、全国城乡交通运输一体化示范县等荣誉。入围全国科技创新百强区、全国预制菜产业百强基地。</w:t>
      </w:r>
    </w:p>
    <w:p w14:paraId="7D799E1C">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rPr>
        <w:t>“十四五”期间，繁昌区将坚持以习近平新时代中国特色社会主义思想为指导，全面贯彻落实党的二十大精神，深入贯彻习近平总书记考察安徽重要讲话指示精神，坚持稳中求进工作总基调，以推动高质量发展为主题，以改革创新为根本动力，以满足人民日益增长的美好生活需要为根本目的，抢抓长三角一体化发展战略深入实施、安徽自贸区芜湖片区平台建设、G60科创走廊纵深推进等一系列重大机遇，全力推动繁昌在新一轮发展中抢占制高点、赢得新优势、开创新局面，加快打造全省高质量发展先行区，努力在全市加快打造省域副中心、建设人民城市，为全省建设现代化美好安徽新征程中作出繁昌贡献。</w:t>
      </w:r>
    </w:p>
    <w:p w14:paraId="220756B1">
      <w:pPr>
        <w:pStyle w:val="2"/>
        <w:rPr>
          <w:rFonts w:hint="eastAsia"/>
        </w:rPr>
      </w:pPr>
    </w:p>
    <w:p w14:paraId="3D3E539B">
      <w:pPr>
        <w:widowControl w:val="0"/>
        <w:snapToGrid w:val="0"/>
        <w:spacing w:line="470" w:lineRule="exact"/>
        <w:jc w:val="center"/>
        <w:textAlignment w:val="auto"/>
        <w:rPr>
          <w:rFonts w:eastAsia="方正小标宋简体"/>
          <w:sz w:val="36"/>
          <w:szCs w:val="36"/>
        </w:rPr>
      </w:pPr>
      <w:r>
        <w:rPr>
          <w:rFonts w:eastAsia="方正小标宋简体"/>
          <w:sz w:val="36"/>
          <w:szCs w:val="36"/>
        </w:rPr>
        <w:t>繁昌教育简介</w:t>
      </w:r>
    </w:p>
    <w:p w14:paraId="59658B8B">
      <w:pPr>
        <w:pStyle w:val="2"/>
        <w:spacing w:line="470" w:lineRule="exact"/>
        <w:rPr>
          <w:rFonts w:ascii="Times New Roman" w:eastAsia="仿宋_GB2312" w:cs="Times New Roman"/>
          <w:color w:val="auto"/>
          <w:sz w:val="26"/>
          <w:szCs w:val="26"/>
        </w:rPr>
      </w:pPr>
    </w:p>
    <w:p w14:paraId="7D62C2C4">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eastAsia="仿宋_GB2312"/>
          <w:sz w:val="32"/>
          <w:szCs w:val="32"/>
        </w:rPr>
        <w:t xml:space="preserve">繁昌因“人神共和、繁荣昌盛”而得名。目前，全区共有中小学幼儿园60所（幼儿园32所，小学11所，初中10所，高中4所，中职2所，特殊教育学校1所），在校生32665人，教职员工3268人。先后获评全国义务教育发展基本均衡县、全国中小学校责任督学挂牌督导创新县、安徽省教育强县等称号，2019-2022年连续四年省督政考核优秀等次。 </w:t>
      </w:r>
    </w:p>
    <w:p w14:paraId="5886C0D3">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ascii="黑体" w:hAnsi="黑体" w:eastAsia="黑体" w:cs="黑体"/>
          <w:sz w:val="32"/>
          <w:szCs w:val="32"/>
        </w:rPr>
        <w:t>学前教育普及普惠。</w:t>
      </w:r>
      <w:r>
        <w:rPr>
          <w:rFonts w:hint="eastAsia" w:eastAsia="仿宋_GB2312"/>
          <w:sz w:val="32"/>
          <w:szCs w:val="32"/>
        </w:rPr>
        <w:t>2023年启动国家学前教育普及普惠区创建工作并顺利通过省、市验收，目前，全区学前三年毛入园率为99.2%，普惠性幼儿园覆盖率100%，公办园在园幼儿占比78.42%，各项指标居于全省前列。</w:t>
      </w:r>
    </w:p>
    <w:p w14:paraId="6449A2E2">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ascii="黑体" w:hAnsi="黑体" w:eastAsia="黑体" w:cs="黑体"/>
          <w:sz w:val="32"/>
          <w:szCs w:val="32"/>
        </w:rPr>
        <w:t>义务教育优质均衡。</w:t>
      </w:r>
      <w:r>
        <w:rPr>
          <w:rFonts w:hint="eastAsia" w:eastAsia="仿宋_GB2312"/>
          <w:sz w:val="32"/>
          <w:szCs w:val="32"/>
        </w:rPr>
        <w:t>深化义务教育优质均衡发展区创建工作，2022年4月，被教育部确定为“义务教育优质均衡先行创建区”；2024年2月，获批全国义务教育教学改革实验区（全国63个，安徽省合肥市、繁昌区）；2024年5月，获评全国第一批义务教育优质均衡发展区（全国56个，安徽省繁昌、天长、徽州），为全国地级城市郊区郊县推进义务教育优质均衡做出有益参考。</w:t>
      </w:r>
    </w:p>
    <w:p w14:paraId="69CA2FA0">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ascii="黑体" w:hAnsi="黑体" w:eastAsia="黑体" w:cs="黑体"/>
          <w:sz w:val="32"/>
          <w:szCs w:val="32"/>
        </w:rPr>
        <w:t>高中教育高位多样。</w:t>
      </w:r>
      <w:r>
        <w:rPr>
          <w:rFonts w:hint="eastAsia" w:eastAsia="仿宋_GB2312"/>
          <w:sz w:val="32"/>
          <w:szCs w:val="32"/>
        </w:rPr>
        <w:t>坚持以“质量+特色”的办学导向，优化普通高中布局，形成以繁昌一中为龙头，繁昌二中为特色、民办皖江中学和恒杰双语学校为补充的办学格局。</w:t>
      </w:r>
    </w:p>
    <w:p w14:paraId="2713AE3D">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ascii="黑体" w:hAnsi="黑体" w:eastAsia="黑体" w:cs="黑体"/>
          <w:sz w:val="32"/>
          <w:szCs w:val="32"/>
        </w:rPr>
        <w:t>职业教育特色示范。</w:t>
      </w:r>
      <w:r>
        <w:rPr>
          <w:rFonts w:hint="eastAsia" w:eastAsia="仿宋_GB2312"/>
          <w:sz w:val="32"/>
          <w:szCs w:val="32"/>
        </w:rPr>
        <w:t>芜湖机械工程学校作为华东师范大学长三角职业教育发展研究院的职教教改实验点，繁昌区积极参与安徽省职业教育创新发展试验区和皖江城市带产教融合创新发展试验区建设，创建产教融合示范区。</w:t>
      </w:r>
    </w:p>
    <w:p w14:paraId="6E0A2434">
      <w:pPr>
        <w:widowControl w:val="0"/>
        <w:autoSpaceDE w:val="0"/>
        <w:autoSpaceDN w:val="0"/>
        <w:adjustRightInd w:val="0"/>
        <w:snapToGrid w:val="0"/>
        <w:spacing w:line="560" w:lineRule="exact"/>
        <w:ind w:firstLine="640" w:firstLineChars="200"/>
        <w:textAlignment w:val="auto"/>
        <w:rPr>
          <w:rFonts w:eastAsia="仿宋_GB2312"/>
          <w:sz w:val="32"/>
          <w:szCs w:val="32"/>
        </w:rPr>
      </w:pPr>
      <w:r>
        <w:rPr>
          <w:rFonts w:hint="eastAsia" w:ascii="黑体" w:hAnsi="黑体" w:eastAsia="黑体" w:cs="黑体"/>
          <w:sz w:val="32"/>
          <w:szCs w:val="32"/>
        </w:rPr>
        <w:t>高等教育服务发展。</w:t>
      </w:r>
      <w:r>
        <w:rPr>
          <w:rFonts w:hint="eastAsia" w:eastAsia="仿宋_GB2312"/>
          <w:sz w:val="32"/>
          <w:szCs w:val="32"/>
        </w:rPr>
        <w:t>安徽机电职业技术学院繁昌校区已开工建设，与安徽商贸职业技术学院联合专升本，筹建安徽应用技术大学；安徽农业大学繁昌创新港签约落户繁昌，为繁昌建设全省高质量发展先行区提供人才支撑和智力支持。</w:t>
      </w:r>
    </w:p>
    <w:p w14:paraId="07F4C97B">
      <w:pPr>
        <w:spacing w:line="560" w:lineRule="exact"/>
        <w:rPr>
          <w:sz w:val="2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5YmMwZDAyM2VmMzJhZjM3ZmZmNjk4MThjZDFjMTAifQ=="/>
  </w:docVars>
  <w:rsids>
    <w:rsidRoot w:val="4BC763B8"/>
    <w:rsid w:val="001E5677"/>
    <w:rsid w:val="00557729"/>
    <w:rsid w:val="00770D63"/>
    <w:rsid w:val="00865909"/>
    <w:rsid w:val="009636B5"/>
    <w:rsid w:val="05872EA3"/>
    <w:rsid w:val="0CCD46FE"/>
    <w:rsid w:val="0DA27606"/>
    <w:rsid w:val="1B094DFE"/>
    <w:rsid w:val="216365F0"/>
    <w:rsid w:val="2D3A0000"/>
    <w:rsid w:val="471C2DB7"/>
    <w:rsid w:val="4B2777A7"/>
    <w:rsid w:val="4BC763B8"/>
    <w:rsid w:val="5DDA29B7"/>
    <w:rsid w:val="61CB2A36"/>
    <w:rsid w:val="72550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1803</Words>
  <Characters>1886</Characters>
  <Lines>13</Lines>
  <Paragraphs>3</Paragraphs>
  <TotalTime>15</TotalTime>
  <ScaleCrop>false</ScaleCrop>
  <LinksUpToDate>false</LinksUpToDate>
  <CharactersWithSpaces>1887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2024-06-28T09:16:00Z</dcterms:created>
  <dc:creator>孺子俞</dc:creator>
  <cp:lastModifiedBy>微信用户</cp:lastModifiedBy>
  <cp:lastPrinted>2024-11-11T01:30:00Z</cp:lastPrinted>
  <dcterms:modified xsi:type="dcterms:W3CDTF">2025-03-03T02:06:37Z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D21DB172994D4C9FB0C7C0F6D6DC631F_13</vt:lpwstr>
  </property>
  <property fmtid="{D5CDD505-2E9C-101B-9397-08002B2CF9AE}" pid="4" name="KSOTemplateDocerSaveRecord">
    <vt:lpwstr>eyJoZGlkIjoiNDU5YmMwZDAyM2VmMzJhZjM3ZmZmNjk4MThjZDFjMTAiLCJ1c2VySWQiOiI0NDYzNzkwNTUifQ==</vt:lpwstr>
  </property>
</Properties>
</file>