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45E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both"/>
        <w:rPr>
          <w:rFonts w:hint="eastAsia" w:ascii="宋体" w:hAnsi="宋体" w:eastAsia="宋体" w:cs="宋体"/>
          <w:i w:val="0"/>
          <w:iCs w:val="0"/>
          <w:caps w:val="0"/>
          <w:color w:val="333333"/>
          <w:spacing w:val="0"/>
          <w:sz w:val="21"/>
          <w:szCs w:val="21"/>
        </w:rPr>
      </w:pPr>
      <w:r>
        <w:rPr>
          <w:rFonts w:ascii="黑体" w:hAnsi="宋体" w:eastAsia="黑体" w:cs="黑体"/>
          <w:i w:val="0"/>
          <w:iCs w:val="0"/>
          <w:caps w:val="0"/>
          <w:color w:val="333333"/>
          <w:spacing w:val="-20"/>
          <w:sz w:val="32"/>
          <w:szCs w:val="32"/>
          <w:bdr w:val="none" w:color="auto" w:sz="0" w:space="0"/>
          <w:shd w:val="clear" w:fill="FFFFFF"/>
        </w:rPr>
        <w:t>附件</w:t>
      </w:r>
      <w:r>
        <w:rPr>
          <w:rFonts w:hint="eastAsia" w:ascii="黑体" w:hAnsi="宋体" w:eastAsia="黑体" w:cs="黑体"/>
          <w:i w:val="0"/>
          <w:iCs w:val="0"/>
          <w:caps w:val="0"/>
          <w:color w:val="333333"/>
          <w:spacing w:val="-20"/>
          <w:sz w:val="32"/>
          <w:szCs w:val="32"/>
          <w:bdr w:val="none" w:color="auto" w:sz="0" w:space="0"/>
          <w:shd w:val="clear" w:fill="FFFFFF"/>
        </w:rPr>
        <w:t>1</w:t>
      </w:r>
    </w:p>
    <w:p w14:paraId="1128EC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hint="eastAsia" w:ascii="宋体" w:hAnsi="宋体" w:eastAsia="宋体" w:cs="宋体"/>
          <w:i w:val="0"/>
          <w:iCs w:val="0"/>
          <w:caps w:val="0"/>
          <w:color w:val="333333"/>
          <w:spacing w:val="0"/>
          <w:sz w:val="21"/>
          <w:szCs w:val="21"/>
        </w:rPr>
      </w:pPr>
      <w:r>
        <w:rPr>
          <w:rFonts w:ascii="方正小标宋简体" w:hAnsi="方正小标宋简体" w:eastAsia="方正小标宋简体" w:cs="方正小标宋简体"/>
          <w:i w:val="0"/>
          <w:iCs w:val="0"/>
          <w:caps w:val="0"/>
          <w:color w:val="000000"/>
          <w:spacing w:val="0"/>
          <w:sz w:val="32"/>
          <w:szCs w:val="32"/>
          <w:bdr w:val="none" w:color="auto" w:sz="0" w:space="0"/>
          <w:shd w:val="clear" w:fill="FFFFFF"/>
        </w:rPr>
        <w:t>绵阳市安州区</w:t>
      </w:r>
      <w:r>
        <w:rPr>
          <w:rFonts w:hint="default" w:ascii="方正小标宋简体" w:hAnsi="方正小标宋简体" w:eastAsia="方正小标宋简体" w:cs="方正小标宋简体"/>
          <w:i w:val="0"/>
          <w:iCs w:val="0"/>
          <w:caps w:val="0"/>
          <w:color w:val="000000"/>
          <w:spacing w:val="0"/>
          <w:sz w:val="32"/>
          <w:szCs w:val="32"/>
          <w:bdr w:val="none" w:color="auto" w:sz="0" w:space="0"/>
          <w:shd w:val="clear" w:fill="FFFFFF"/>
        </w:rPr>
        <w:t>2025年部分城区空编学校面向区内乡镇学校公开考调教师岗位职数和条件要求一览表</w:t>
      </w:r>
    </w:p>
    <w:tbl>
      <w:tblPr>
        <w:tblW w:w="864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858"/>
        <w:gridCol w:w="1544"/>
        <w:gridCol w:w="1433"/>
        <w:gridCol w:w="2126"/>
        <w:gridCol w:w="1685"/>
      </w:tblGrid>
      <w:tr w14:paraId="474F06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55" w:hRule="atLeast"/>
          <w:jc w:val="center"/>
        </w:trPr>
        <w:tc>
          <w:tcPr>
            <w:tcW w:w="185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B410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招聘单位</w:t>
            </w:r>
          </w:p>
        </w:tc>
        <w:tc>
          <w:tcPr>
            <w:tcW w:w="15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EDD4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招聘岗位</w:t>
            </w:r>
          </w:p>
        </w:tc>
        <w:tc>
          <w:tcPr>
            <w:tcW w:w="143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515D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岗位职数</w:t>
            </w:r>
          </w:p>
        </w:tc>
        <w:tc>
          <w:tcPr>
            <w:tcW w:w="21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F6F10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主要资格条件</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BDD30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咨询电话</w:t>
            </w:r>
          </w:p>
        </w:tc>
      </w:tr>
      <w:tr w14:paraId="204E40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99" w:hRule="atLeast"/>
          <w:jc w:val="center"/>
        </w:trPr>
        <w:tc>
          <w:tcPr>
            <w:tcW w:w="18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262B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调元实验小学</w:t>
            </w:r>
          </w:p>
          <w:p w14:paraId="272969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w:t>
            </w:r>
            <w:r>
              <w:rPr>
                <w:rFonts w:ascii="仿宋" w:hAnsi="仿宋" w:eastAsia="仿宋" w:cs="仿宋"/>
                <w:color w:val="000000"/>
                <w:sz w:val="21"/>
                <w:szCs w:val="21"/>
                <w:bdr w:val="none" w:color="auto" w:sz="0" w:space="0"/>
              </w:rPr>
              <w:t>22</w:t>
            </w:r>
            <w:r>
              <w:rPr>
                <w:rFonts w:hint="eastAsia" w:ascii="宋体" w:hAnsi="宋体" w:eastAsia="宋体" w:cs="宋体"/>
                <w:color w:val="000000"/>
                <w:sz w:val="21"/>
                <w:szCs w:val="21"/>
                <w:bdr w:val="none" w:color="auto" w:sz="0" w:space="0"/>
              </w:rPr>
              <w:t>人）</w:t>
            </w: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6B979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语文</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8588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12</w:t>
            </w:r>
          </w:p>
        </w:tc>
        <w:tc>
          <w:tcPr>
            <w:tcW w:w="212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95D3B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both"/>
              <w:rPr>
                <w:rFonts w:hint="eastAsia" w:ascii="宋体" w:hAnsi="宋体" w:eastAsia="宋体" w:cs="宋体"/>
                <w:sz w:val="21"/>
                <w:szCs w:val="21"/>
              </w:rPr>
            </w:pPr>
            <w:r>
              <w:rPr>
                <w:rFonts w:hint="eastAsia" w:ascii="仿宋" w:hAnsi="仿宋" w:eastAsia="仿宋" w:cs="仿宋"/>
                <w:sz w:val="21"/>
                <w:szCs w:val="21"/>
                <w:bdr w:val="none" w:color="auto" w:sz="0" w:space="0"/>
              </w:rPr>
              <w:t>1.</w:t>
            </w:r>
            <w:r>
              <w:rPr>
                <w:rFonts w:hint="eastAsia" w:ascii="宋体" w:hAnsi="宋体" w:eastAsia="宋体" w:cs="宋体"/>
                <w:sz w:val="21"/>
                <w:szCs w:val="21"/>
                <w:bdr w:val="none" w:color="auto" w:sz="0" w:space="0"/>
              </w:rPr>
              <w:t>安州区现在编在岗的乡镇学校教师，且在我区基层学校服务满</w:t>
            </w:r>
            <w:r>
              <w:rPr>
                <w:rFonts w:hint="eastAsia" w:ascii="仿宋" w:hAnsi="仿宋" w:eastAsia="仿宋" w:cs="仿宋"/>
                <w:sz w:val="21"/>
                <w:szCs w:val="21"/>
                <w:bdr w:val="none" w:color="auto" w:sz="0" w:space="0"/>
              </w:rPr>
              <w:t>5</w:t>
            </w:r>
            <w:r>
              <w:rPr>
                <w:rFonts w:hint="eastAsia" w:ascii="宋体" w:hAnsi="宋体" w:eastAsia="宋体" w:cs="宋体"/>
                <w:sz w:val="21"/>
                <w:szCs w:val="21"/>
                <w:bdr w:val="none" w:color="auto" w:sz="0" w:space="0"/>
              </w:rPr>
              <w:t>年。特岗教师入编后满</w:t>
            </w:r>
            <w:r>
              <w:rPr>
                <w:rFonts w:hint="eastAsia" w:ascii="仿宋" w:hAnsi="仿宋" w:eastAsia="仿宋" w:cs="仿宋"/>
                <w:sz w:val="21"/>
                <w:szCs w:val="21"/>
                <w:bdr w:val="none" w:color="auto" w:sz="0" w:space="0"/>
              </w:rPr>
              <w:t>2</w:t>
            </w:r>
            <w:r>
              <w:rPr>
                <w:rFonts w:hint="eastAsia" w:ascii="宋体" w:hAnsi="宋体" w:eastAsia="宋体" w:cs="宋体"/>
                <w:sz w:val="21"/>
                <w:szCs w:val="21"/>
                <w:bdr w:val="none" w:color="auto" w:sz="0" w:space="0"/>
              </w:rPr>
              <w:t>年。基层服务年限根据编制关系确定，计算时间截至</w:t>
            </w:r>
            <w:r>
              <w:rPr>
                <w:rFonts w:hint="eastAsia" w:ascii="仿宋" w:hAnsi="仿宋" w:eastAsia="仿宋" w:cs="仿宋"/>
                <w:sz w:val="21"/>
                <w:szCs w:val="21"/>
                <w:bdr w:val="none" w:color="auto" w:sz="0" w:space="0"/>
              </w:rPr>
              <w:t>2025</w:t>
            </w:r>
            <w:r>
              <w:rPr>
                <w:rFonts w:hint="eastAsia" w:ascii="宋体" w:hAnsi="宋体" w:eastAsia="宋体" w:cs="宋体"/>
                <w:sz w:val="21"/>
                <w:szCs w:val="21"/>
                <w:bdr w:val="none" w:color="auto" w:sz="0" w:space="0"/>
              </w:rPr>
              <w:t>年</w:t>
            </w:r>
            <w:r>
              <w:rPr>
                <w:rFonts w:hint="eastAsia" w:ascii="仿宋" w:hAnsi="仿宋" w:eastAsia="仿宋" w:cs="仿宋"/>
                <w:sz w:val="21"/>
                <w:szCs w:val="21"/>
                <w:bdr w:val="none" w:color="auto" w:sz="0" w:space="0"/>
              </w:rPr>
              <w:t>8</w:t>
            </w:r>
            <w:r>
              <w:rPr>
                <w:rFonts w:hint="eastAsia" w:ascii="宋体" w:hAnsi="宋体" w:eastAsia="宋体" w:cs="宋体"/>
                <w:sz w:val="21"/>
                <w:szCs w:val="21"/>
                <w:bdr w:val="none" w:color="auto" w:sz="0" w:space="0"/>
              </w:rPr>
              <w:t>月</w:t>
            </w:r>
            <w:r>
              <w:rPr>
                <w:rFonts w:hint="eastAsia" w:ascii="仿宋" w:hAnsi="仿宋" w:eastAsia="仿宋" w:cs="仿宋"/>
                <w:sz w:val="21"/>
                <w:szCs w:val="21"/>
                <w:bdr w:val="none" w:color="auto" w:sz="0" w:space="0"/>
              </w:rPr>
              <w:t>31</w:t>
            </w:r>
            <w:r>
              <w:rPr>
                <w:rFonts w:hint="eastAsia" w:ascii="宋体" w:hAnsi="宋体" w:eastAsia="宋体" w:cs="宋体"/>
                <w:sz w:val="21"/>
                <w:szCs w:val="21"/>
                <w:bdr w:val="none" w:color="auto" w:sz="0" w:space="0"/>
              </w:rPr>
              <w:t>日。</w:t>
            </w:r>
          </w:p>
          <w:p w14:paraId="617589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both"/>
              <w:rPr>
                <w:rFonts w:hint="eastAsia" w:ascii="宋体" w:hAnsi="宋体" w:eastAsia="宋体" w:cs="宋体"/>
                <w:sz w:val="21"/>
                <w:szCs w:val="21"/>
              </w:rPr>
            </w:pPr>
            <w:r>
              <w:rPr>
                <w:rFonts w:hint="eastAsia" w:ascii="仿宋" w:hAnsi="仿宋" w:eastAsia="仿宋" w:cs="仿宋"/>
                <w:sz w:val="21"/>
                <w:szCs w:val="21"/>
                <w:bdr w:val="none" w:color="auto" w:sz="0" w:space="0"/>
              </w:rPr>
              <w:t>2.</w:t>
            </w:r>
            <w:r>
              <w:rPr>
                <w:rFonts w:hint="eastAsia" w:ascii="宋体" w:hAnsi="宋体" w:eastAsia="宋体" w:cs="宋体"/>
                <w:sz w:val="21"/>
                <w:szCs w:val="21"/>
                <w:bdr w:val="none" w:color="auto" w:sz="0" w:space="0"/>
              </w:rPr>
              <w:t>工作表现和工作业绩良好，近三年年度考核为合格及以上等次。</w:t>
            </w:r>
          </w:p>
          <w:p w14:paraId="0FED97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both"/>
              <w:rPr>
                <w:rFonts w:hint="eastAsia" w:ascii="宋体" w:hAnsi="宋体" w:eastAsia="宋体" w:cs="宋体"/>
                <w:sz w:val="21"/>
                <w:szCs w:val="21"/>
              </w:rPr>
            </w:pPr>
            <w:r>
              <w:rPr>
                <w:rFonts w:hint="eastAsia" w:ascii="仿宋" w:hAnsi="仿宋" w:eastAsia="仿宋" w:cs="仿宋"/>
                <w:sz w:val="21"/>
                <w:szCs w:val="21"/>
                <w:bdr w:val="none" w:color="auto" w:sz="0" w:space="0"/>
              </w:rPr>
              <w:t>3.</w:t>
            </w:r>
            <w:r>
              <w:rPr>
                <w:rFonts w:hint="eastAsia" w:ascii="宋体" w:hAnsi="宋体" w:eastAsia="宋体" w:cs="宋体"/>
                <w:sz w:val="21"/>
                <w:szCs w:val="21"/>
                <w:bdr w:val="none" w:color="auto" w:sz="0" w:space="0"/>
              </w:rPr>
              <w:t>年龄男</w:t>
            </w:r>
            <w:r>
              <w:rPr>
                <w:rFonts w:hint="eastAsia" w:ascii="仿宋" w:hAnsi="仿宋" w:eastAsia="仿宋" w:cs="仿宋"/>
                <w:sz w:val="21"/>
                <w:szCs w:val="21"/>
                <w:bdr w:val="none" w:color="auto" w:sz="0" w:space="0"/>
              </w:rPr>
              <w:t>50</w:t>
            </w:r>
            <w:r>
              <w:rPr>
                <w:rFonts w:hint="eastAsia" w:ascii="宋体" w:hAnsi="宋体" w:eastAsia="宋体" w:cs="宋体"/>
                <w:sz w:val="21"/>
                <w:szCs w:val="21"/>
                <w:bdr w:val="none" w:color="auto" w:sz="0" w:space="0"/>
              </w:rPr>
              <w:t>周岁以下（</w:t>
            </w:r>
            <w:r>
              <w:rPr>
                <w:rFonts w:hint="eastAsia" w:ascii="仿宋" w:hAnsi="仿宋" w:eastAsia="仿宋" w:cs="仿宋"/>
                <w:sz w:val="21"/>
                <w:szCs w:val="21"/>
                <w:bdr w:val="none" w:color="auto" w:sz="0" w:space="0"/>
              </w:rPr>
              <w:t>1974</w:t>
            </w:r>
            <w:r>
              <w:rPr>
                <w:rFonts w:hint="eastAsia" w:ascii="宋体" w:hAnsi="宋体" w:eastAsia="宋体" w:cs="宋体"/>
                <w:sz w:val="21"/>
                <w:szCs w:val="21"/>
                <w:bdr w:val="none" w:color="auto" w:sz="0" w:space="0"/>
              </w:rPr>
              <w:t>年</w:t>
            </w:r>
            <w:r>
              <w:rPr>
                <w:rFonts w:hint="eastAsia" w:ascii="仿宋" w:hAnsi="仿宋" w:eastAsia="仿宋" w:cs="仿宋"/>
                <w:sz w:val="21"/>
                <w:szCs w:val="21"/>
                <w:bdr w:val="none" w:color="auto" w:sz="0" w:space="0"/>
              </w:rPr>
              <w:t>9</w:t>
            </w:r>
            <w:r>
              <w:rPr>
                <w:rFonts w:hint="eastAsia" w:ascii="宋体" w:hAnsi="宋体" w:eastAsia="宋体" w:cs="宋体"/>
                <w:sz w:val="21"/>
                <w:szCs w:val="21"/>
                <w:bdr w:val="none" w:color="auto" w:sz="0" w:space="0"/>
              </w:rPr>
              <w:t>月</w:t>
            </w:r>
            <w:r>
              <w:rPr>
                <w:rFonts w:hint="eastAsia" w:ascii="仿宋" w:hAnsi="仿宋" w:eastAsia="仿宋" w:cs="仿宋"/>
                <w:sz w:val="21"/>
                <w:szCs w:val="21"/>
                <w:bdr w:val="none" w:color="auto" w:sz="0" w:space="0"/>
              </w:rPr>
              <w:t>1</w:t>
            </w:r>
            <w:r>
              <w:rPr>
                <w:rFonts w:hint="eastAsia" w:ascii="宋体" w:hAnsi="宋体" w:eastAsia="宋体" w:cs="宋体"/>
                <w:sz w:val="21"/>
                <w:szCs w:val="21"/>
                <w:bdr w:val="none" w:color="auto" w:sz="0" w:space="0"/>
              </w:rPr>
              <w:t>日及以后出生）、女</w:t>
            </w:r>
            <w:r>
              <w:rPr>
                <w:rFonts w:hint="eastAsia" w:ascii="仿宋" w:hAnsi="仿宋" w:eastAsia="仿宋" w:cs="仿宋"/>
                <w:sz w:val="21"/>
                <w:szCs w:val="21"/>
                <w:bdr w:val="none" w:color="auto" w:sz="0" w:space="0"/>
              </w:rPr>
              <w:t>48</w:t>
            </w:r>
            <w:r>
              <w:rPr>
                <w:rFonts w:hint="eastAsia" w:ascii="宋体" w:hAnsi="宋体" w:eastAsia="宋体" w:cs="宋体"/>
                <w:sz w:val="21"/>
                <w:szCs w:val="21"/>
                <w:bdr w:val="none" w:color="auto" w:sz="0" w:space="0"/>
              </w:rPr>
              <w:t>周岁以下（</w:t>
            </w:r>
            <w:r>
              <w:rPr>
                <w:rFonts w:hint="eastAsia" w:ascii="仿宋" w:hAnsi="仿宋" w:eastAsia="仿宋" w:cs="仿宋"/>
                <w:sz w:val="21"/>
                <w:szCs w:val="21"/>
                <w:bdr w:val="none" w:color="auto" w:sz="0" w:space="0"/>
              </w:rPr>
              <w:t>1976</w:t>
            </w:r>
            <w:r>
              <w:rPr>
                <w:rFonts w:hint="eastAsia" w:ascii="宋体" w:hAnsi="宋体" w:eastAsia="宋体" w:cs="宋体"/>
                <w:sz w:val="21"/>
                <w:szCs w:val="21"/>
                <w:bdr w:val="none" w:color="auto" w:sz="0" w:space="0"/>
              </w:rPr>
              <w:t>年</w:t>
            </w:r>
            <w:r>
              <w:rPr>
                <w:rFonts w:hint="eastAsia" w:ascii="仿宋" w:hAnsi="仿宋" w:eastAsia="仿宋" w:cs="仿宋"/>
                <w:sz w:val="21"/>
                <w:szCs w:val="21"/>
                <w:bdr w:val="none" w:color="auto" w:sz="0" w:space="0"/>
              </w:rPr>
              <w:t>9</w:t>
            </w:r>
            <w:r>
              <w:rPr>
                <w:rFonts w:hint="eastAsia" w:ascii="宋体" w:hAnsi="宋体" w:eastAsia="宋体" w:cs="宋体"/>
                <w:sz w:val="21"/>
                <w:szCs w:val="21"/>
                <w:bdr w:val="none" w:color="auto" w:sz="0" w:space="0"/>
              </w:rPr>
              <w:t>月</w:t>
            </w:r>
            <w:r>
              <w:rPr>
                <w:rFonts w:hint="eastAsia" w:ascii="仿宋" w:hAnsi="仿宋" w:eastAsia="仿宋" w:cs="仿宋"/>
                <w:sz w:val="21"/>
                <w:szCs w:val="21"/>
                <w:bdr w:val="none" w:color="auto" w:sz="0" w:space="0"/>
              </w:rPr>
              <w:t>1</w:t>
            </w:r>
            <w:r>
              <w:rPr>
                <w:rFonts w:hint="eastAsia" w:ascii="宋体" w:hAnsi="宋体" w:eastAsia="宋体" w:cs="宋体"/>
                <w:sz w:val="21"/>
                <w:szCs w:val="21"/>
                <w:bdr w:val="none" w:color="auto" w:sz="0" w:space="0"/>
              </w:rPr>
              <w:t>日及以后出生）。</w:t>
            </w:r>
          </w:p>
          <w:p w14:paraId="2649DA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both"/>
              <w:rPr>
                <w:rFonts w:hint="eastAsia" w:ascii="宋体" w:hAnsi="宋体" w:eastAsia="宋体" w:cs="宋体"/>
                <w:sz w:val="21"/>
                <w:szCs w:val="21"/>
              </w:rPr>
            </w:pPr>
            <w:r>
              <w:rPr>
                <w:rFonts w:hint="eastAsia" w:ascii="仿宋" w:hAnsi="仿宋" w:eastAsia="仿宋" w:cs="仿宋"/>
                <w:sz w:val="21"/>
                <w:szCs w:val="21"/>
                <w:bdr w:val="none" w:color="auto" w:sz="0" w:space="0"/>
              </w:rPr>
              <w:t>4.</w:t>
            </w:r>
            <w:r>
              <w:rPr>
                <w:rFonts w:hint="eastAsia" w:ascii="宋体" w:hAnsi="宋体" w:eastAsia="宋体" w:cs="宋体"/>
                <w:sz w:val="21"/>
                <w:szCs w:val="21"/>
                <w:bdr w:val="none" w:color="auto" w:sz="0" w:space="0"/>
              </w:rPr>
              <w:t>具有同层次及以上教师资格证，其中，体育艺术教师须持与考调岗位一致的学科教师资格证。</w:t>
            </w:r>
          </w:p>
          <w:p w14:paraId="64745F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both"/>
              <w:rPr>
                <w:rFonts w:hint="eastAsia" w:ascii="宋体" w:hAnsi="宋体" w:eastAsia="宋体" w:cs="宋体"/>
                <w:sz w:val="21"/>
                <w:szCs w:val="21"/>
              </w:rPr>
            </w:pPr>
            <w:r>
              <w:rPr>
                <w:rFonts w:hint="eastAsia" w:ascii="仿宋" w:hAnsi="仿宋" w:eastAsia="仿宋" w:cs="仿宋"/>
                <w:sz w:val="21"/>
                <w:szCs w:val="21"/>
                <w:bdr w:val="none" w:color="auto" w:sz="0" w:space="0"/>
              </w:rPr>
              <w:t>5.</w:t>
            </w:r>
            <w:r>
              <w:rPr>
                <w:rFonts w:hint="eastAsia" w:ascii="宋体" w:hAnsi="宋体" w:eastAsia="宋体" w:cs="宋体"/>
                <w:sz w:val="21"/>
                <w:szCs w:val="21"/>
                <w:bdr w:val="none" w:color="auto" w:sz="0" w:space="0"/>
              </w:rPr>
              <w:t>具有胜任考调岗位工作需要的身体健康条件。</w:t>
            </w:r>
          </w:p>
        </w:tc>
        <w:tc>
          <w:tcPr>
            <w:tcW w:w="1685"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09671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firstLine="0"/>
              <w:jc w:val="center"/>
              <w:rPr>
                <w:rFonts w:ascii="Calibri" w:hAnsi="Calibri" w:cs="Calibri"/>
                <w:sz w:val="21"/>
                <w:szCs w:val="21"/>
              </w:rPr>
            </w:pPr>
            <w:r>
              <w:rPr>
                <w:rFonts w:hint="eastAsia" w:ascii="仿宋" w:hAnsi="仿宋" w:eastAsia="仿宋" w:cs="仿宋"/>
                <w:sz w:val="21"/>
                <w:szCs w:val="21"/>
                <w:bdr w:val="none" w:color="auto" w:sz="0" w:space="0"/>
              </w:rPr>
              <w:t>周老师15386657040</w:t>
            </w:r>
          </w:p>
        </w:tc>
      </w:tr>
      <w:tr w14:paraId="166C22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9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074AC5">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CB2E1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数学</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A2FE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6</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D6E45EF">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E6ED638">
            <w:pPr>
              <w:rPr>
                <w:rFonts w:hint="default" w:ascii="Times New Roman" w:hAnsi="Times New Roman" w:cs="Times New Roman"/>
                <w:sz w:val="20"/>
                <w:szCs w:val="20"/>
              </w:rPr>
            </w:pPr>
          </w:p>
        </w:tc>
      </w:tr>
      <w:tr w14:paraId="4DEA4E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84"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A49FF1">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E55D5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英语</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F62C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D991E0A">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70ED263">
            <w:pPr>
              <w:rPr>
                <w:rFonts w:hint="default" w:ascii="Times New Roman" w:hAnsi="Times New Roman" w:cs="Times New Roman"/>
                <w:sz w:val="20"/>
                <w:szCs w:val="20"/>
              </w:rPr>
            </w:pPr>
          </w:p>
        </w:tc>
      </w:tr>
      <w:tr w14:paraId="39FF6D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9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3D2F6C">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B56D4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音乐</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961B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17EACF9">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661B1D">
            <w:pPr>
              <w:rPr>
                <w:rFonts w:hint="default" w:ascii="Times New Roman" w:hAnsi="Times New Roman" w:cs="Times New Roman"/>
                <w:sz w:val="20"/>
                <w:szCs w:val="20"/>
              </w:rPr>
            </w:pPr>
          </w:p>
        </w:tc>
      </w:tr>
      <w:tr w14:paraId="235D5A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369F7F1">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7D6B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体育</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9E9E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9D0C57">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34E3BF2">
            <w:pPr>
              <w:rPr>
                <w:rFonts w:hint="default" w:ascii="Times New Roman" w:hAnsi="Times New Roman" w:cs="Times New Roman"/>
                <w:sz w:val="20"/>
                <w:szCs w:val="20"/>
              </w:rPr>
            </w:pPr>
          </w:p>
        </w:tc>
      </w:tr>
      <w:tr w14:paraId="3D539C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84"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3695D8">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391C3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美术</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9D3BE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85D9973">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5B5C250">
            <w:pPr>
              <w:rPr>
                <w:rFonts w:hint="default" w:ascii="Times New Roman" w:hAnsi="Times New Roman" w:cs="Times New Roman"/>
                <w:sz w:val="20"/>
                <w:szCs w:val="20"/>
              </w:rPr>
            </w:pPr>
          </w:p>
        </w:tc>
      </w:tr>
      <w:tr w14:paraId="79CB0A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99" w:hRule="atLeast"/>
          <w:jc w:val="center"/>
        </w:trPr>
        <w:tc>
          <w:tcPr>
            <w:tcW w:w="18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AAF19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沙汀实验中学</w:t>
            </w:r>
          </w:p>
          <w:p w14:paraId="55AB1E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w:t>
            </w:r>
            <w:r>
              <w:rPr>
                <w:rFonts w:hint="eastAsia" w:ascii="仿宋" w:hAnsi="仿宋" w:eastAsia="仿宋" w:cs="仿宋"/>
                <w:color w:val="000000"/>
                <w:sz w:val="21"/>
                <w:szCs w:val="21"/>
                <w:bdr w:val="none" w:color="auto" w:sz="0" w:space="0"/>
              </w:rPr>
              <w:t>8</w:t>
            </w:r>
            <w:r>
              <w:rPr>
                <w:rFonts w:hint="eastAsia" w:ascii="宋体" w:hAnsi="宋体" w:eastAsia="宋体" w:cs="宋体"/>
                <w:color w:val="000000"/>
                <w:sz w:val="21"/>
                <w:szCs w:val="21"/>
                <w:bdr w:val="none" w:color="auto" w:sz="0" w:space="0"/>
              </w:rPr>
              <w:t>人）</w:t>
            </w: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70CA2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数学</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F1C2E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2</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985CDA1">
            <w:pPr>
              <w:rPr>
                <w:rFonts w:hint="default" w:ascii="Times New Roman" w:hAnsi="Times New Roman" w:cs="Times New Roman"/>
                <w:sz w:val="20"/>
                <w:szCs w:val="20"/>
              </w:rPr>
            </w:pPr>
          </w:p>
        </w:tc>
        <w:tc>
          <w:tcPr>
            <w:tcW w:w="1685"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5CF09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firstLine="0"/>
              <w:jc w:val="center"/>
              <w:rPr>
                <w:rFonts w:hint="default" w:ascii="Calibri" w:hAnsi="Calibri" w:cs="Calibri"/>
                <w:sz w:val="21"/>
                <w:szCs w:val="21"/>
              </w:rPr>
            </w:pPr>
            <w:r>
              <w:rPr>
                <w:rFonts w:hint="eastAsia" w:ascii="仿宋" w:hAnsi="仿宋" w:eastAsia="仿宋" w:cs="仿宋"/>
                <w:sz w:val="21"/>
                <w:szCs w:val="21"/>
                <w:bdr w:val="none" w:color="auto" w:sz="0" w:space="0"/>
              </w:rPr>
              <w:t>张老师15882830419</w:t>
            </w:r>
          </w:p>
        </w:tc>
      </w:tr>
      <w:tr w14:paraId="623E19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9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0F4A752">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A09F8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英语</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AA942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2</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2E73125">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C7DA174">
            <w:pPr>
              <w:rPr>
                <w:rFonts w:hint="default" w:ascii="Times New Roman" w:hAnsi="Times New Roman" w:cs="Times New Roman"/>
                <w:sz w:val="20"/>
                <w:szCs w:val="20"/>
              </w:rPr>
            </w:pPr>
          </w:p>
        </w:tc>
      </w:tr>
      <w:tr w14:paraId="7B056F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54"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888868">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83C8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政治</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9D935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2</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AB7953">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4176AC6">
            <w:pPr>
              <w:rPr>
                <w:rFonts w:hint="default" w:ascii="Times New Roman" w:hAnsi="Times New Roman" w:cs="Times New Roman"/>
                <w:sz w:val="20"/>
                <w:szCs w:val="20"/>
              </w:rPr>
            </w:pPr>
          </w:p>
        </w:tc>
      </w:tr>
      <w:tr w14:paraId="738754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2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EA3FDE5">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EC028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历史</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2848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2</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FD0EE17">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FDBAEF4">
            <w:pPr>
              <w:rPr>
                <w:rFonts w:hint="default" w:ascii="Times New Roman" w:hAnsi="Times New Roman" w:cs="Times New Roman"/>
                <w:sz w:val="20"/>
                <w:szCs w:val="20"/>
              </w:rPr>
            </w:pPr>
          </w:p>
        </w:tc>
      </w:tr>
      <w:tr w14:paraId="1DEA82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44" w:hRule="atLeast"/>
          <w:jc w:val="center"/>
        </w:trPr>
        <w:tc>
          <w:tcPr>
            <w:tcW w:w="18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10F9E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安州一中</w:t>
            </w:r>
          </w:p>
          <w:p w14:paraId="1A0DF4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w:t>
            </w:r>
            <w:r>
              <w:rPr>
                <w:rFonts w:hint="eastAsia" w:ascii="仿宋" w:hAnsi="仿宋" w:eastAsia="仿宋" w:cs="仿宋"/>
                <w:color w:val="000000"/>
                <w:sz w:val="21"/>
                <w:szCs w:val="21"/>
                <w:bdr w:val="none" w:color="auto" w:sz="0" w:space="0"/>
              </w:rPr>
              <w:t>4</w:t>
            </w:r>
            <w:r>
              <w:rPr>
                <w:rFonts w:hint="eastAsia" w:ascii="宋体" w:hAnsi="宋体" w:eastAsia="宋体" w:cs="宋体"/>
                <w:color w:val="000000"/>
                <w:sz w:val="21"/>
                <w:szCs w:val="21"/>
                <w:bdr w:val="none" w:color="auto" w:sz="0" w:space="0"/>
              </w:rPr>
              <w:t>人）</w:t>
            </w: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E56DA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语文</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6926F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B38BDC">
            <w:pPr>
              <w:rPr>
                <w:rFonts w:hint="default" w:ascii="Times New Roman" w:hAnsi="Times New Roman" w:cs="Times New Roman"/>
                <w:sz w:val="20"/>
                <w:szCs w:val="20"/>
              </w:rPr>
            </w:pPr>
          </w:p>
        </w:tc>
        <w:tc>
          <w:tcPr>
            <w:tcW w:w="1685"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B1E93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李老师</w:t>
            </w:r>
          </w:p>
          <w:p w14:paraId="11092D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13881160743</w:t>
            </w:r>
          </w:p>
        </w:tc>
      </w:tr>
      <w:tr w14:paraId="65C653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9"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A44BB17">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545C0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数学</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8FBE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D4747FD">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5982AEB">
            <w:pPr>
              <w:rPr>
                <w:rFonts w:hint="default" w:ascii="Times New Roman" w:hAnsi="Times New Roman" w:cs="Times New Roman"/>
                <w:sz w:val="20"/>
                <w:szCs w:val="20"/>
              </w:rPr>
            </w:pPr>
          </w:p>
        </w:tc>
      </w:tr>
      <w:tr w14:paraId="48A635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54"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654BB90">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AF48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英语</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CD93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69A4173">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D27996">
            <w:pPr>
              <w:rPr>
                <w:rFonts w:hint="default" w:ascii="Times New Roman" w:hAnsi="Times New Roman" w:cs="Times New Roman"/>
                <w:sz w:val="20"/>
                <w:szCs w:val="20"/>
              </w:rPr>
            </w:pPr>
          </w:p>
        </w:tc>
      </w:tr>
      <w:tr w14:paraId="32BB59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54" w:hRule="atLeast"/>
          <w:jc w:val="center"/>
        </w:trPr>
        <w:tc>
          <w:tcPr>
            <w:tcW w:w="18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882DB9">
            <w:pPr>
              <w:rPr>
                <w:rFonts w:hint="default" w:ascii="Times New Roman" w:hAnsi="Times New Roman" w:cs="Times New Roman"/>
                <w:sz w:val="20"/>
                <w:szCs w:val="20"/>
              </w:rPr>
            </w:pP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6EF5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物理</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37CD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9D6084">
            <w:pPr>
              <w:rPr>
                <w:rFonts w:hint="default" w:ascii="Times New Roman" w:hAnsi="Times New Roman" w:cs="Times New Roman"/>
                <w:sz w:val="20"/>
                <w:szCs w:val="20"/>
              </w:rPr>
            </w:pPr>
          </w:p>
        </w:tc>
        <w:tc>
          <w:tcPr>
            <w:tcW w:w="168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33AC9F3">
            <w:pPr>
              <w:rPr>
                <w:rFonts w:hint="default" w:ascii="Times New Roman" w:hAnsi="Times New Roman" w:cs="Times New Roman"/>
                <w:sz w:val="20"/>
                <w:szCs w:val="20"/>
              </w:rPr>
            </w:pPr>
          </w:p>
        </w:tc>
      </w:tr>
      <w:tr w14:paraId="05CF8F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4" w:hRule="atLeast"/>
          <w:jc w:val="center"/>
        </w:trPr>
        <w:tc>
          <w:tcPr>
            <w:tcW w:w="18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DD51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安州中学</w:t>
            </w:r>
          </w:p>
          <w:p w14:paraId="0AE2E8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w:t>
            </w:r>
            <w:r>
              <w:rPr>
                <w:rFonts w:hint="eastAsia" w:ascii="仿宋" w:hAnsi="仿宋" w:eastAsia="仿宋" w:cs="仿宋"/>
                <w:color w:val="000000"/>
                <w:sz w:val="21"/>
                <w:szCs w:val="21"/>
                <w:bdr w:val="none" w:color="auto" w:sz="0" w:space="0"/>
              </w:rPr>
              <w:t>1</w:t>
            </w:r>
            <w:r>
              <w:rPr>
                <w:rFonts w:hint="eastAsia" w:ascii="宋体" w:hAnsi="宋体" w:eastAsia="宋体" w:cs="宋体"/>
                <w:color w:val="000000"/>
                <w:sz w:val="21"/>
                <w:szCs w:val="21"/>
                <w:bdr w:val="none" w:color="auto" w:sz="0" w:space="0"/>
              </w:rPr>
              <w:t>人）</w:t>
            </w:r>
          </w:p>
        </w:tc>
        <w:tc>
          <w:tcPr>
            <w:tcW w:w="15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6CD1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bdr w:val="none" w:color="auto" w:sz="0" w:space="0"/>
              </w:rPr>
              <w:t>语文</w:t>
            </w:r>
          </w:p>
        </w:tc>
        <w:tc>
          <w:tcPr>
            <w:tcW w:w="143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14D26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仿宋" w:hAnsi="仿宋" w:eastAsia="仿宋" w:cs="仿宋"/>
                <w:color w:val="000000"/>
                <w:sz w:val="21"/>
                <w:szCs w:val="21"/>
                <w:bdr w:val="none" w:color="auto" w:sz="0" w:space="0"/>
              </w:rPr>
              <w:t>1</w:t>
            </w:r>
          </w:p>
        </w:tc>
        <w:tc>
          <w:tcPr>
            <w:tcW w:w="212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737C9D">
            <w:pPr>
              <w:rPr>
                <w:rFonts w:hint="default" w:ascii="Times New Roman" w:hAnsi="Times New Roman" w:cs="Times New Roman"/>
                <w:sz w:val="20"/>
                <w:szCs w:val="20"/>
              </w:rPr>
            </w:pPr>
          </w:p>
        </w:tc>
        <w:tc>
          <w:tcPr>
            <w:tcW w:w="168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52B2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宋体" w:hAnsi="宋体" w:eastAsia="宋体" w:cs="宋体"/>
                <w:sz w:val="21"/>
                <w:szCs w:val="21"/>
              </w:rPr>
            </w:pPr>
            <w:r>
              <w:rPr>
                <w:rFonts w:hint="eastAsia" w:ascii="宋体" w:hAnsi="宋体" w:eastAsia="宋体" w:cs="宋体"/>
                <w:sz w:val="21"/>
                <w:szCs w:val="21"/>
                <w:bdr w:val="none" w:color="auto" w:sz="0" w:space="0"/>
              </w:rPr>
              <w:t>唐老师</w:t>
            </w:r>
            <w:r>
              <w:rPr>
                <w:rFonts w:hint="eastAsia" w:ascii="仿宋" w:hAnsi="仿宋" w:eastAsia="仿宋" w:cs="仿宋"/>
                <w:sz w:val="21"/>
                <w:szCs w:val="21"/>
                <w:bdr w:val="none" w:color="auto" w:sz="0" w:space="0"/>
              </w:rPr>
              <w:t>15181616826</w:t>
            </w:r>
          </w:p>
        </w:tc>
      </w:tr>
    </w:tbl>
    <w:p w14:paraId="7C3D51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both"/>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20"/>
          <w:sz w:val="32"/>
          <w:szCs w:val="32"/>
          <w:bdr w:val="none" w:color="auto" w:sz="0" w:space="0"/>
          <w:shd w:val="clear" w:fill="FFFFFF"/>
        </w:rPr>
        <w:t>附件2</w:t>
      </w:r>
    </w:p>
    <w:p w14:paraId="356A30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eastAsia" w:ascii="宋体" w:hAnsi="宋体" w:eastAsia="宋体" w:cs="宋体"/>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4"/>
          <w:szCs w:val="44"/>
          <w:bdr w:val="none" w:color="auto" w:sz="0" w:space="0"/>
          <w:shd w:val="clear" w:fill="FFFFFF"/>
        </w:rPr>
        <w:t>绵阳市安州区教师业绩考核量化办法</w:t>
      </w:r>
    </w:p>
    <w:p w14:paraId="5A199F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 </w:t>
      </w:r>
    </w:p>
    <w:p w14:paraId="1CBB2F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为科学评价教师业绩，体现公开、公平、公正原则，特制定本办法：</w:t>
      </w:r>
    </w:p>
    <w:p w14:paraId="3BF7FB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3"/>
        <w:jc w:val="both"/>
        <w:rPr>
          <w:rFonts w:hint="eastAsia" w:ascii="宋体" w:hAnsi="宋体" w:eastAsia="宋体" w:cs="宋体"/>
          <w:i w:val="0"/>
          <w:iCs w:val="0"/>
          <w:caps w:val="0"/>
          <w:color w:val="333333"/>
          <w:spacing w:val="0"/>
          <w:sz w:val="21"/>
          <w:szCs w:val="21"/>
        </w:rPr>
      </w:pPr>
      <w:r>
        <w:rPr>
          <w:rFonts w:hint="eastAsia" w:ascii="黑体" w:hAnsi="宋体" w:eastAsia="黑体" w:cs="黑体"/>
          <w:b/>
          <w:bCs/>
          <w:i w:val="0"/>
          <w:iCs w:val="0"/>
          <w:caps w:val="0"/>
          <w:color w:val="333333"/>
          <w:spacing w:val="0"/>
          <w:sz w:val="32"/>
          <w:szCs w:val="32"/>
          <w:bdr w:val="none" w:color="auto" w:sz="0" w:space="0"/>
          <w:shd w:val="clear" w:fill="FFFFFF"/>
        </w:rPr>
        <w:t>一、考核内容及标准</w:t>
      </w:r>
    </w:p>
    <w:p w14:paraId="6C2827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3"/>
        <w:jc w:val="both"/>
        <w:rPr>
          <w:rFonts w:hint="eastAsia" w:ascii="宋体" w:hAnsi="宋体" w:eastAsia="宋体" w:cs="宋体"/>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（一）基础分（40分）</w:t>
      </w:r>
    </w:p>
    <w:p w14:paraId="2C12DF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近五年年度考核为称职及以上，给25分，其中，每个年度考核优秀另加3分。不满五年的按比例折算成五年年度考核得分。</w:t>
      </w:r>
    </w:p>
    <w:p w14:paraId="48A122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3"/>
        <w:jc w:val="both"/>
        <w:rPr>
          <w:rFonts w:hint="eastAsia" w:ascii="宋体" w:hAnsi="宋体" w:eastAsia="宋体" w:cs="宋体"/>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（二）加分（60分）</w:t>
      </w:r>
    </w:p>
    <w:p w14:paraId="4CDFA5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该项均以近五年为准，且与教育教学相关。涉及学科的加分项目，只计算与应聘学科一致的（德育、团队工作属于教育范围的纳入计分范围）。与教育教学无直接关系，但属学校及相关部门工作的，按该项得分一半计分。</w:t>
      </w:r>
    </w:p>
    <w:p w14:paraId="3E93E4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1.荣誉称号（20分）</w:t>
      </w:r>
    </w:p>
    <w:p w14:paraId="641AA4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1）优秀教师、优秀教育工作者、优秀班主任、师德标兵、优秀共产党员、其它先进个人等：乡镇级（党委、政府）1分，县（区）级（党委、政府、县区教育主管部门）3分，市级（市委、市政府、市教育主管部门）5分，省级（省委、省政府、省教育厅）8分，国家级10分。教研、电教等业务管理部门授予的荣誉称号按照本项给分标准折半给分。</w:t>
      </w:r>
    </w:p>
    <w:p w14:paraId="264B70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（2）骨干教师、学科带头人：区级3分，市级5分，省级8分。</w:t>
      </w:r>
    </w:p>
    <w:p w14:paraId="269215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2.教育教学质量（25分）</w:t>
      </w:r>
    </w:p>
    <w:p w14:paraId="1B8171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个人教学质量：县（区）级一等奖8分/年，二等奖5分/年，三等奖3分/年；市级一等奖15分/次，二等奖10分/次，三等奖5分/次。教学质量先进个人按同级别二等奖计分。排位计分办法（限2020年及以前）：全县（区）前20%认定为优，按县（区）级二等奖计分；21%-60%认定为良，按县（区）级三等奖计分； 61%-100%认定为合格，合格不计分。</w:t>
      </w:r>
    </w:p>
    <w:p w14:paraId="082C7A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3.教研科研成果（10分）</w:t>
      </w:r>
    </w:p>
    <w:p w14:paraId="549E7D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1）教育教学论文、优课、课件、教案、微课等获等级奖：区级一等奖1分，二等奖0.5分，三等奖0.2分；市级一等奖2分，二等奖1分，三等奖0.5分；省级一等奖3分，二等奖2分，三等奖1分；国家级一等奖5分，二等奖3分，三等奖2分。该项仅限于教育行政主管部门和业务管理部门认定或授予荣誉称号的。不能直接提供成果证书的，须有主办单位签字盖章的印证材料。赛课获奖按本项给分标准的5倍计分。</w:t>
      </w:r>
    </w:p>
    <w:p w14:paraId="318E6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（2）教育科研课题结题：按该项（1）给分标准的2倍给分；教育科研成果获奖，按该项（1）给分标准的3倍给分。</w:t>
      </w:r>
    </w:p>
    <w:p w14:paraId="628D55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4.学术和行政任职经历（5分）</w:t>
      </w:r>
    </w:p>
    <w:p w14:paraId="75CD58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（1）学校教研组长：任职每年0.5分。</w:t>
      </w:r>
    </w:p>
    <w:p w14:paraId="1DF936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（2）片区教研组长：任职每年1分。</w:t>
      </w:r>
    </w:p>
    <w:p w14:paraId="205EB3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3）行政任职：年级组长每年0.5分，中层干部每年1分，校级干部每年2分。教研组长、片区教研组长、年级组长及少先队大队辅导员、学校团委书记等非教体局任命的干部，均应出具单位负责人签字并加盖公章的证明。行政加分当年以最高一次计分为准，不重复加分（如教导主任兼职年级组长，则只计算教导主任）。</w:t>
      </w:r>
    </w:p>
    <w:p w14:paraId="2A16C4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3"/>
        <w:jc w:val="both"/>
        <w:rPr>
          <w:rFonts w:hint="eastAsia" w:ascii="宋体" w:hAnsi="宋体" w:eastAsia="宋体" w:cs="宋体"/>
          <w:i w:val="0"/>
          <w:iCs w:val="0"/>
          <w:caps w:val="0"/>
          <w:color w:val="333333"/>
          <w:spacing w:val="0"/>
          <w:sz w:val="21"/>
          <w:szCs w:val="21"/>
        </w:rPr>
      </w:pPr>
      <w:r>
        <w:rPr>
          <w:rFonts w:hint="eastAsia" w:ascii="黑体" w:hAnsi="宋体" w:eastAsia="黑体" w:cs="黑体"/>
          <w:b/>
          <w:bCs/>
          <w:i w:val="0"/>
          <w:iCs w:val="0"/>
          <w:caps w:val="0"/>
          <w:color w:val="333333"/>
          <w:spacing w:val="0"/>
          <w:sz w:val="32"/>
          <w:szCs w:val="32"/>
          <w:bdr w:val="none" w:color="auto" w:sz="0" w:space="0"/>
          <w:shd w:val="clear" w:fill="FFFFFF"/>
        </w:rPr>
        <w:t>二、计分办法</w:t>
      </w:r>
    </w:p>
    <w:p w14:paraId="295E91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（一）以上各项均以证件原件为准，并同时提供复印件。</w:t>
      </w:r>
    </w:p>
    <w:p w14:paraId="40721C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（二）以上各项获奖若无明确等次的，按二等奖给分；若出现优秀奖按三等奖给分，若出现特等奖按一等奖给分。</w:t>
      </w:r>
    </w:p>
    <w:p w14:paraId="0E7E33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（三）同一项内容以最高奖项给分，其它不累计计分。</w:t>
      </w:r>
    </w:p>
    <w:p w14:paraId="1B6FDE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（四）每项累计评分后，最高得分不超过满分时，均以个人实际得分给分；最高得分超过满分时，最高分计作满分，其他与之比较给分。</w:t>
      </w:r>
    </w:p>
    <w:p w14:paraId="38AA05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（五）计分结束后由当事人现场签字确认业绩得分。</w:t>
      </w:r>
    </w:p>
    <w:p w14:paraId="5987EF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（六）业绩考核最后得分按“业绩考核×10%”进行折算。</w:t>
      </w:r>
    </w:p>
    <w:p w14:paraId="0472EA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0"/>
        <w:jc w:val="both"/>
        <w:rPr>
          <w:rFonts w:hint="eastAsia" w:ascii="宋体" w:hAnsi="宋体" w:eastAsia="宋体" w:cs="宋体"/>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（七）优秀指导教师、优秀辅导员参照“教研科研成果”二等奖折半计分，优秀裁判员、优秀评卷员等参照“教研科研成果”三等奖折半计分。</w:t>
      </w:r>
    </w:p>
    <w:p w14:paraId="350EA7B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3B2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2025-07-08T09:22:10Z</dcterms:created>
  <dc:creator>admin</dc:creator>
  <cp:lastModifiedBy>王老师</cp:lastModifiedBy>
  <dcterms:modified xsi:type="dcterms:W3CDTF">2025-07-08T09:22:31Z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eyJoZGlkIjoiNWI2NmI0NTRjNGYyM2YwZmNiN2FjOTVkZDhlZmU4NmUiLCJ1c2VySWQiOiI0Mzc4MDE3MDQifQ==</vt:lpwstr>
  </property>
  <property fmtid="{D5CDD505-2E9C-101B-9397-08002B2CF9AE}" pid="4" name="ICV">
    <vt:lpwstr>EB26CD9FACF142C79BFAD56CA5AF8696_12</vt:lpwstr>
  </property>
</Properties>
</file>