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0D5781">
      <w:pPr>
        <w:rPr>
          <w:rFonts w:hint="eastAsia" w:ascii="方正黑体简体" w:hAnsi="方正黑体简体" w:eastAsia="方正黑体简体" w:cs="方正黑体简体"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sz w:val="32"/>
          <w:szCs w:val="32"/>
        </w:rPr>
        <w:t>附件1</w:t>
      </w:r>
    </w:p>
    <w:p w14:paraId="7BE2C667">
      <w:pPr>
        <w:tabs>
          <w:tab w:val="left" w:pos="540"/>
        </w:tabs>
        <w:spacing w:line="578" w:lineRule="exact"/>
        <w:ind w:firstLine="676"/>
        <w:jc w:val="center"/>
        <w:rPr>
          <w:rFonts w:hint="eastAsia" w:ascii="方正黑体简体" w:hAnsi="方正黑体简体" w:eastAsia="方正黑体简体" w:cs="方正黑体简体"/>
          <w:spacing w:val="-11"/>
          <w:sz w:val="36"/>
          <w:szCs w:val="36"/>
        </w:rPr>
      </w:pPr>
      <w:r>
        <w:rPr>
          <w:rFonts w:hint="eastAsia" w:ascii="方正黑体简体" w:hAnsi="方正黑体简体" w:eastAsia="方正黑体简体" w:cs="方正黑体简体"/>
          <w:spacing w:val="-11"/>
          <w:sz w:val="36"/>
          <w:szCs w:val="36"/>
        </w:rPr>
        <w:t xml:space="preserve"> 成都市青白江区清泉学校2025年公开招聘教师岗位和条件要求一览表</w:t>
      </w:r>
    </w:p>
    <w:tbl>
      <w:tblPr>
        <w:tblStyle w:val="5"/>
        <w:tblW w:w="142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7"/>
        <w:gridCol w:w="1144"/>
        <w:gridCol w:w="1211"/>
        <w:gridCol w:w="862"/>
        <w:gridCol w:w="5573"/>
        <w:gridCol w:w="1150"/>
        <w:gridCol w:w="2309"/>
        <w:gridCol w:w="751"/>
      </w:tblGrid>
      <w:tr w14:paraId="33F850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tblHeader/>
        </w:trPr>
        <w:tc>
          <w:tcPr>
            <w:tcW w:w="1277" w:type="dxa"/>
            <w:vMerge w:val="restart"/>
            <w:shd w:val="clear" w:color="auto" w:fill="FFFFFF"/>
            <w:vAlign w:val="center"/>
          </w:tcPr>
          <w:p w14:paraId="45E255C1">
            <w:pPr>
              <w:spacing w:line="360" w:lineRule="exact"/>
              <w:jc w:val="center"/>
              <w:rPr>
                <w:rFonts w:hint="eastAsia" w:ascii="方正黑体简体" w:hAnsi="方正黑体简体" w:eastAsia="方正黑体简体" w:cs="方正黑体简体"/>
                <w:kern w:val="0"/>
                <w:sz w:val="24"/>
                <w:szCs w:val="20"/>
              </w:rPr>
            </w:pPr>
            <w:bookmarkStart w:id="0" w:name="_GoBack"/>
            <w:r>
              <w:rPr>
                <w:rFonts w:hint="eastAsia" w:ascii="方正黑体简体" w:hAnsi="方正黑体简体" w:eastAsia="方正黑体简体" w:cs="方正黑体简体"/>
                <w:kern w:val="0"/>
                <w:sz w:val="24"/>
                <w:szCs w:val="20"/>
              </w:rPr>
              <w:t>招聘</w:t>
            </w:r>
          </w:p>
          <w:p w14:paraId="17009C2A">
            <w:pPr>
              <w:spacing w:line="360" w:lineRule="exact"/>
              <w:jc w:val="center"/>
              <w:rPr>
                <w:rFonts w:hint="eastAsia" w:ascii="方正黑体简体" w:hAnsi="方正黑体简体" w:eastAsia="方正黑体简体" w:cs="方正黑体简体"/>
                <w:kern w:val="0"/>
                <w:sz w:val="24"/>
                <w:szCs w:val="20"/>
              </w:rPr>
            </w:pPr>
            <w:r>
              <w:rPr>
                <w:rFonts w:hint="eastAsia" w:ascii="方正黑体简体" w:hAnsi="方正黑体简体" w:eastAsia="方正黑体简体" w:cs="方正黑体简体"/>
                <w:kern w:val="0"/>
                <w:sz w:val="24"/>
                <w:szCs w:val="20"/>
              </w:rPr>
              <w:t>单位</w:t>
            </w:r>
          </w:p>
        </w:tc>
        <w:tc>
          <w:tcPr>
            <w:tcW w:w="1144" w:type="dxa"/>
            <w:vMerge w:val="restart"/>
            <w:shd w:val="clear" w:color="auto" w:fill="FFFFFF"/>
            <w:vAlign w:val="center"/>
          </w:tcPr>
          <w:p w14:paraId="0D73C2F0">
            <w:pPr>
              <w:spacing w:line="360" w:lineRule="exact"/>
              <w:jc w:val="center"/>
              <w:rPr>
                <w:rFonts w:hint="eastAsia" w:ascii="方正黑体简体" w:hAnsi="方正黑体简体" w:eastAsia="方正黑体简体" w:cs="方正黑体简体"/>
                <w:kern w:val="0"/>
                <w:sz w:val="24"/>
                <w:szCs w:val="20"/>
              </w:rPr>
            </w:pPr>
            <w:r>
              <w:rPr>
                <w:rFonts w:hint="eastAsia" w:ascii="方正黑体简体" w:hAnsi="方正黑体简体" w:eastAsia="方正黑体简体" w:cs="方正黑体简体"/>
                <w:kern w:val="0"/>
                <w:sz w:val="24"/>
                <w:szCs w:val="20"/>
              </w:rPr>
              <w:t>岗位</w:t>
            </w:r>
          </w:p>
          <w:p w14:paraId="2D0A3633">
            <w:pPr>
              <w:spacing w:line="360" w:lineRule="exact"/>
              <w:jc w:val="center"/>
              <w:rPr>
                <w:rFonts w:hint="eastAsia" w:ascii="方正黑体简体" w:hAnsi="方正黑体简体" w:eastAsia="方正黑体简体" w:cs="方正黑体简体"/>
                <w:kern w:val="0"/>
                <w:sz w:val="24"/>
                <w:szCs w:val="20"/>
              </w:rPr>
            </w:pPr>
            <w:r>
              <w:rPr>
                <w:rFonts w:hint="eastAsia" w:ascii="方正黑体简体" w:hAnsi="方正黑体简体" w:eastAsia="方正黑体简体" w:cs="方正黑体简体"/>
                <w:kern w:val="0"/>
                <w:sz w:val="24"/>
                <w:szCs w:val="20"/>
              </w:rPr>
              <w:t>名称</w:t>
            </w:r>
          </w:p>
        </w:tc>
        <w:tc>
          <w:tcPr>
            <w:tcW w:w="1211" w:type="dxa"/>
            <w:vMerge w:val="restart"/>
            <w:shd w:val="clear" w:color="auto" w:fill="FFFFFF"/>
            <w:vAlign w:val="center"/>
          </w:tcPr>
          <w:p w14:paraId="7BCE012A">
            <w:pPr>
              <w:spacing w:line="360" w:lineRule="exact"/>
              <w:jc w:val="center"/>
              <w:rPr>
                <w:rFonts w:hint="eastAsia" w:ascii="方正黑体简体" w:hAnsi="方正黑体简体" w:eastAsia="方正黑体简体" w:cs="方正黑体简体"/>
                <w:kern w:val="0"/>
                <w:sz w:val="24"/>
                <w:szCs w:val="20"/>
              </w:rPr>
            </w:pPr>
            <w:r>
              <w:rPr>
                <w:rFonts w:hint="eastAsia" w:ascii="方正黑体简体" w:hAnsi="方正黑体简体" w:eastAsia="方正黑体简体" w:cs="方正黑体简体"/>
                <w:kern w:val="0"/>
                <w:sz w:val="24"/>
                <w:szCs w:val="20"/>
              </w:rPr>
              <w:t>招聘人数</w:t>
            </w:r>
          </w:p>
        </w:tc>
        <w:tc>
          <w:tcPr>
            <w:tcW w:w="862" w:type="dxa"/>
            <w:vMerge w:val="restart"/>
            <w:shd w:val="clear" w:color="auto" w:fill="FFFFFF"/>
            <w:vAlign w:val="center"/>
          </w:tcPr>
          <w:p w14:paraId="290FA2C4">
            <w:pPr>
              <w:spacing w:line="360" w:lineRule="exact"/>
              <w:jc w:val="center"/>
              <w:rPr>
                <w:rFonts w:hint="eastAsia" w:ascii="方正黑体简体" w:hAnsi="方正黑体简体" w:eastAsia="方正黑体简体" w:cs="方正黑体简体"/>
                <w:kern w:val="0"/>
                <w:sz w:val="24"/>
                <w:szCs w:val="20"/>
              </w:rPr>
            </w:pPr>
            <w:r>
              <w:rPr>
                <w:rFonts w:hint="eastAsia" w:ascii="方正黑体简体" w:hAnsi="方正黑体简体" w:eastAsia="方正黑体简体" w:cs="方正黑体简体"/>
                <w:kern w:val="0"/>
                <w:sz w:val="24"/>
                <w:szCs w:val="20"/>
              </w:rPr>
              <w:t>岗位类别</w:t>
            </w:r>
          </w:p>
        </w:tc>
        <w:tc>
          <w:tcPr>
            <w:tcW w:w="9032" w:type="dxa"/>
            <w:gridSpan w:val="3"/>
            <w:shd w:val="clear" w:color="auto" w:fill="FFFFFF"/>
            <w:vAlign w:val="center"/>
          </w:tcPr>
          <w:p w14:paraId="57E41271">
            <w:pPr>
              <w:spacing w:line="360" w:lineRule="exact"/>
              <w:ind w:firstLine="480"/>
              <w:jc w:val="center"/>
              <w:rPr>
                <w:rFonts w:hint="eastAsia" w:ascii="方正黑体简体" w:hAnsi="方正黑体简体" w:eastAsia="方正黑体简体" w:cs="方正黑体简体"/>
                <w:kern w:val="0"/>
                <w:sz w:val="24"/>
                <w:szCs w:val="20"/>
              </w:rPr>
            </w:pPr>
            <w:r>
              <w:rPr>
                <w:rFonts w:hint="eastAsia" w:ascii="方正黑体简体" w:hAnsi="方正黑体简体" w:eastAsia="方正黑体简体" w:cs="方正黑体简体"/>
                <w:kern w:val="0"/>
                <w:sz w:val="24"/>
                <w:szCs w:val="20"/>
              </w:rPr>
              <w:t>应聘资格条件</w:t>
            </w:r>
          </w:p>
        </w:tc>
        <w:tc>
          <w:tcPr>
            <w:tcW w:w="751" w:type="dxa"/>
            <w:vMerge w:val="restart"/>
            <w:shd w:val="clear" w:color="auto" w:fill="FFFFFF"/>
            <w:vAlign w:val="center"/>
          </w:tcPr>
          <w:p w14:paraId="63A45FB3">
            <w:pPr>
              <w:spacing w:line="360" w:lineRule="exact"/>
              <w:rPr>
                <w:kern w:val="0"/>
                <w:sz w:val="28"/>
                <w:szCs w:val="28"/>
              </w:rPr>
            </w:pPr>
            <w:r>
              <w:rPr>
                <w:rFonts w:hint="eastAsia" w:ascii="方正黑体简体" w:hAnsi="方正黑体简体" w:eastAsia="方正黑体简体" w:cs="方正黑体简体"/>
                <w:kern w:val="0"/>
                <w:sz w:val="24"/>
                <w:szCs w:val="20"/>
              </w:rPr>
              <w:t>备注</w:t>
            </w:r>
          </w:p>
        </w:tc>
      </w:tr>
      <w:tr w14:paraId="18642A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  <w:tblHeader/>
        </w:trPr>
        <w:tc>
          <w:tcPr>
            <w:tcW w:w="1277" w:type="dxa"/>
            <w:vMerge w:val="continue"/>
            <w:shd w:val="clear" w:color="auto" w:fill="FFFFFF"/>
            <w:vAlign w:val="center"/>
          </w:tcPr>
          <w:p w14:paraId="5830B131">
            <w:pPr>
              <w:spacing w:line="360" w:lineRule="exact"/>
              <w:ind w:firstLine="480"/>
              <w:jc w:val="center"/>
              <w:rPr>
                <w:rFonts w:hint="eastAsia" w:ascii="方正黑体简体" w:hAnsi="方正黑体简体" w:eastAsia="方正黑体简体" w:cs="方正黑体简体"/>
                <w:kern w:val="0"/>
                <w:sz w:val="24"/>
                <w:szCs w:val="20"/>
              </w:rPr>
            </w:pPr>
          </w:p>
        </w:tc>
        <w:tc>
          <w:tcPr>
            <w:tcW w:w="1144" w:type="dxa"/>
            <w:vMerge w:val="continue"/>
            <w:shd w:val="clear" w:color="auto" w:fill="FFFFFF"/>
            <w:vAlign w:val="center"/>
          </w:tcPr>
          <w:p w14:paraId="5F0A8CBA">
            <w:pPr>
              <w:spacing w:line="360" w:lineRule="exact"/>
              <w:ind w:firstLine="480"/>
              <w:jc w:val="center"/>
              <w:rPr>
                <w:rFonts w:hint="eastAsia" w:ascii="方正黑体简体" w:hAnsi="方正黑体简体" w:eastAsia="方正黑体简体" w:cs="方正黑体简体"/>
                <w:kern w:val="0"/>
                <w:sz w:val="24"/>
                <w:szCs w:val="20"/>
              </w:rPr>
            </w:pPr>
          </w:p>
        </w:tc>
        <w:tc>
          <w:tcPr>
            <w:tcW w:w="1211" w:type="dxa"/>
            <w:vMerge w:val="continue"/>
            <w:shd w:val="clear" w:color="auto" w:fill="FFFFFF"/>
            <w:vAlign w:val="center"/>
          </w:tcPr>
          <w:p w14:paraId="32C592F0">
            <w:pPr>
              <w:spacing w:line="360" w:lineRule="exact"/>
              <w:ind w:firstLine="480"/>
              <w:jc w:val="center"/>
              <w:rPr>
                <w:rFonts w:hint="eastAsia" w:ascii="方正黑体简体" w:hAnsi="方正黑体简体" w:eastAsia="方正黑体简体" w:cs="方正黑体简体"/>
                <w:kern w:val="0"/>
                <w:sz w:val="24"/>
                <w:szCs w:val="20"/>
              </w:rPr>
            </w:pPr>
          </w:p>
        </w:tc>
        <w:tc>
          <w:tcPr>
            <w:tcW w:w="862" w:type="dxa"/>
            <w:vMerge w:val="continue"/>
            <w:shd w:val="clear" w:color="auto" w:fill="FFFFFF"/>
            <w:vAlign w:val="center"/>
          </w:tcPr>
          <w:p w14:paraId="60A2D315">
            <w:pPr>
              <w:spacing w:line="360" w:lineRule="exact"/>
              <w:ind w:firstLine="480"/>
              <w:jc w:val="center"/>
              <w:rPr>
                <w:rFonts w:hint="eastAsia" w:ascii="方正黑体简体" w:hAnsi="方正黑体简体" w:eastAsia="方正黑体简体" w:cs="方正黑体简体"/>
                <w:kern w:val="0"/>
                <w:sz w:val="24"/>
                <w:szCs w:val="20"/>
              </w:rPr>
            </w:pPr>
          </w:p>
        </w:tc>
        <w:tc>
          <w:tcPr>
            <w:tcW w:w="5573" w:type="dxa"/>
            <w:shd w:val="clear" w:color="auto" w:fill="FFFFFF"/>
            <w:vAlign w:val="center"/>
          </w:tcPr>
          <w:p w14:paraId="6188BAEC">
            <w:pPr>
              <w:spacing w:line="360" w:lineRule="exact"/>
              <w:ind w:firstLine="480"/>
              <w:jc w:val="center"/>
              <w:rPr>
                <w:rFonts w:hint="eastAsia" w:ascii="方正黑体简体" w:hAnsi="方正黑体简体" w:eastAsia="方正黑体简体" w:cs="方正黑体简体"/>
                <w:kern w:val="0"/>
                <w:sz w:val="24"/>
                <w:szCs w:val="20"/>
              </w:rPr>
            </w:pPr>
            <w:r>
              <w:rPr>
                <w:rFonts w:hint="eastAsia" w:ascii="方正黑体简体" w:hAnsi="方正黑体简体" w:eastAsia="方正黑体简体" w:cs="方正黑体简体"/>
                <w:kern w:val="0"/>
                <w:sz w:val="24"/>
                <w:szCs w:val="20"/>
              </w:rPr>
              <w:t>专业要求</w:t>
            </w:r>
          </w:p>
        </w:tc>
        <w:tc>
          <w:tcPr>
            <w:tcW w:w="1150" w:type="dxa"/>
            <w:shd w:val="clear" w:color="auto" w:fill="FFFFFF"/>
            <w:vAlign w:val="center"/>
          </w:tcPr>
          <w:p w14:paraId="5577D7F5">
            <w:pPr>
              <w:spacing w:line="360" w:lineRule="exact"/>
              <w:rPr>
                <w:rFonts w:hint="eastAsia" w:ascii="方正黑体简体" w:hAnsi="方正黑体简体" w:eastAsia="方正黑体简体" w:cs="方正黑体简体"/>
                <w:kern w:val="0"/>
                <w:sz w:val="24"/>
                <w:szCs w:val="20"/>
              </w:rPr>
            </w:pPr>
            <w:r>
              <w:rPr>
                <w:rFonts w:hint="eastAsia" w:ascii="方正黑体简体" w:hAnsi="方正黑体简体" w:eastAsia="方正黑体简体" w:cs="方正黑体简体"/>
                <w:kern w:val="0"/>
                <w:sz w:val="24"/>
                <w:szCs w:val="20"/>
              </w:rPr>
              <w:t>学历学位要求</w:t>
            </w:r>
          </w:p>
        </w:tc>
        <w:tc>
          <w:tcPr>
            <w:tcW w:w="2309" w:type="dxa"/>
            <w:shd w:val="clear" w:color="auto" w:fill="FFFFFF"/>
            <w:vAlign w:val="center"/>
          </w:tcPr>
          <w:p w14:paraId="71A4C53E">
            <w:pPr>
              <w:spacing w:line="360" w:lineRule="exact"/>
              <w:ind w:firstLine="480"/>
              <w:rPr>
                <w:rFonts w:hint="eastAsia" w:ascii="方正黑体简体" w:hAnsi="方正黑体简体" w:eastAsia="方正黑体简体" w:cs="方正黑体简体"/>
                <w:kern w:val="0"/>
                <w:sz w:val="24"/>
                <w:szCs w:val="20"/>
              </w:rPr>
            </w:pPr>
            <w:r>
              <w:rPr>
                <w:rFonts w:hint="eastAsia" w:ascii="方正黑体简体" w:hAnsi="方正黑体简体" w:eastAsia="方正黑体简体" w:cs="方正黑体简体"/>
                <w:kern w:val="0"/>
                <w:sz w:val="24"/>
                <w:szCs w:val="20"/>
              </w:rPr>
              <w:t>其他要求</w:t>
            </w:r>
          </w:p>
        </w:tc>
        <w:tc>
          <w:tcPr>
            <w:tcW w:w="751" w:type="dxa"/>
            <w:vMerge w:val="continue"/>
            <w:shd w:val="clear" w:color="auto" w:fill="FFFFFF"/>
            <w:vAlign w:val="center"/>
          </w:tcPr>
          <w:p w14:paraId="592FC34C">
            <w:pPr>
              <w:spacing w:line="360" w:lineRule="exact"/>
              <w:ind w:firstLine="560"/>
              <w:jc w:val="center"/>
              <w:rPr>
                <w:kern w:val="0"/>
                <w:sz w:val="28"/>
                <w:szCs w:val="28"/>
              </w:rPr>
            </w:pPr>
          </w:p>
        </w:tc>
      </w:tr>
      <w:tr w14:paraId="69507E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9" w:hRule="atLeast"/>
        </w:trPr>
        <w:tc>
          <w:tcPr>
            <w:tcW w:w="1277" w:type="dxa"/>
            <w:vMerge w:val="restart"/>
            <w:shd w:val="clear" w:color="auto" w:fill="FFFFFF"/>
            <w:vAlign w:val="center"/>
          </w:tcPr>
          <w:p w14:paraId="55BE6B6D">
            <w:pPr>
              <w:spacing w:line="360" w:lineRule="exact"/>
              <w:ind w:firstLine="480"/>
              <w:rPr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>青白江区</w:t>
            </w:r>
          </w:p>
          <w:p w14:paraId="052C1E07">
            <w:pPr>
              <w:spacing w:line="360" w:lineRule="exact"/>
              <w:ind w:firstLine="480"/>
              <w:rPr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>清泉学校</w:t>
            </w:r>
          </w:p>
          <w:p w14:paraId="08889577">
            <w:pPr>
              <w:spacing w:line="360" w:lineRule="exact"/>
              <w:ind w:firstLine="480"/>
              <w:jc w:val="center"/>
              <w:rPr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 xml:space="preserve">   </w:t>
            </w:r>
          </w:p>
        </w:tc>
        <w:tc>
          <w:tcPr>
            <w:tcW w:w="1144" w:type="dxa"/>
            <w:shd w:val="clear" w:color="auto" w:fill="FFFFFF"/>
            <w:vAlign w:val="center"/>
          </w:tcPr>
          <w:p w14:paraId="7ADA9C11">
            <w:pPr>
              <w:spacing w:line="360" w:lineRule="exact"/>
              <w:jc w:val="left"/>
              <w:rPr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>小初中语文教师</w:t>
            </w:r>
          </w:p>
        </w:tc>
        <w:tc>
          <w:tcPr>
            <w:tcW w:w="1211" w:type="dxa"/>
            <w:shd w:val="clear" w:color="auto" w:fill="FFFFFF"/>
            <w:vAlign w:val="center"/>
          </w:tcPr>
          <w:p w14:paraId="2FA22DF7">
            <w:pPr>
              <w:spacing w:line="360" w:lineRule="exact"/>
              <w:ind w:firstLine="480"/>
              <w:rPr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>3</w:t>
            </w:r>
          </w:p>
        </w:tc>
        <w:tc>
          <w:tcPr>
            <w:tcW w:w="862" w:type="dxa"/>
            <w:shd w:val="clear" w:color="auto" w:fill="FFFFFF"/>
            <w:vAlign w:val="center"/>
          </w:tcPr>
          <w:p w14:paraId="7BCA24E2">
            <w:pPr>
              <w:spacing w:line="360" w:lineRule="exact"/>
              <w:rPr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>专业技术</w:t>
            </w:r>
          </w:p>
        </w:tc>
        <w:tc>
          <w:tcPr>
            <w:tcW w:w="5573" w:type="dxa"/>
            <w:shd w:val="clear" w:color="auto" w:fill="FFFFFF"/>
            <w:vAlign w:val="center"/>
          </w:tcPr>
          <w:p w14:paraId="14F5EF3C">
            <w:pPr>
              <w:spacing w:line="300" w:lineRule="exact"/>
              <w:ind w:firstLine="420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本科：中国语言文学类（一级学科）、新闻传播学类（一级学科）、小学教育（二级学科）、教育学（二级学科）</w:t>
            </w:r>
          </w:p>
          <w:p w14:paraId="39E79176">
            <w:pPr>
              <w:spacing w:line="300" w:lineRule="exact"/>
              <w:ind w:firstLine="420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研究生：中国语言文学（一级学科）、学科教学（语文）（二级学科）、课程与教学论（语文）（二级学科）</w:t>
            </w:r>
          </w:p>
        </w:tc>
        <w:tc>
          <w:tcPr>
            <w:tcW w:w="1150" w:type="dxa"/>
            <w:vMerge w:val="restart"/>
            <w:shd w:val="clear" w:color="auto" w:fill="FFFFFF"/>
          </w:tcPr>
          <w:p w14:paraId="03C42C58">
            <w:pPr>
              <w:spacing w:line="360" w:lineRule="exact"/>
              <w:ind w:firstLine="420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</w:p>
          <w:p w14:paraId="17E5E298">
            <w:pPr>
              <w:spacing w:line="360" w:lineRule="exact"/>
              <w:ind w:firstLine="420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</w:p>
          <w:p w14:paraId="6932A4A7">
            <w:pPr>
              <w:spacing w:line="360" w:lineRule="exact"/>
              <w:ind w:firstLine="420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</w:p>
          <w:p w14:paraId="56E386CA">
            <w:pPr>
              <w:spacing w:line="360" w:lineRule="exac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本科及以上学历，取得学历相应的学位。</w:t>
            </w:r>
          </w:p>
        </w:tc>
        <w:tc>
          <w:tcPr>
            <w:tcW w:w="2309" w:type="dxa"/>
            <w:vMerge w:val="restart"/>
            <w:shd w:val="clear" w:color="auto" w:fill="FFFFFF"/>
            <w:vAlign w:val="center"/>
          </w:tcPr>
          <w:p w14:paraId="71B6D157">
            <w:pPr>
              <w:widowControl/>
              <w:spacing w:line="300" w:lineRule="exact"/>
              <w:ind w:firstLine="420"/>
              <w:textAlignment w:val="center"/>
              <w:rPr>
                <w:kern w:val="0"/>
                <w:szCs w:val="20"/>
              </w:rPr>
            </w:pPr>
            <w:r>
              <w:rPr>
                <w:rFonts w:hint="eastAsia"/>
                <w:kern w:val="0"/>
                <w:szCs w:val="20"/>
              </w:rPr>
              <w:t>1.年龄应在35岁及以下（1990年6月30日及以后出生），硕士研究生及以上学历可放宽至40岁（1985年6月30日及以后出生）。</w:t>
            </w:r>
          </w:p>
          <w:p w14:paraId="0D89EE45">
            <w:pPr>
              <w:spacing w:line="360" w:lineRule="exact"/>
              <w:ind w:firstLine="420"/>
              <w:rPr>
                <w:kern w:val="0"/>
                <w:szCs w:val="20"/>
              </w:rPr>
            </w:pPr>
            <w:r>
              <w:rPr>
                <w:rFonts w:hint="eastAsia"/>
                <w:kern w:val="0"/>
                <w:szCs w:val="20"/>
              </w:rPr>
              <w:t>2.具备相应的教师资格证。</w:t>
            </w:r>
          </w:p>
          <w:p w14:paraId="7F8683B0">
            <w:pPr>
              <w:spacing w:line="360" w:lineRule="exact"/>
              <w:ind w:firstLine="420"/>
              <w:rPr>
                <w:kern w:val="0"/>
                <w:szCs w:val="20"/>
              </w:rPr>
            </w:pPr>
            <w:r>
              <w:rPr>
                <w:rFonts w:hint="eastAsia"/>
                <w:kern w:val="0"/>
                <w:szCs w:val="20"/>
              </w:rPr>
              <w:t>3.普通话达到相应要求。</w:t>
            </w:r>
          </w:p>
          <w:p w14:paraId="6676E0BC">
            <w:pPr>
              <w:spacing w:line="360" w:lineRule="exact"/>
              <w:ind w:firstLine="360"/>
              <w:rPr>
                <w:kern w:val="0"/>
                <w:sz w:val="18"/>
                <w:szCs w:val="18"/>
              </w:rPr>
            </w:pPr>
          </w:p>
        </w:tc>
        <w:tc>
          <w:tcPr>
            <w:tcW w:w="751" w:type="dxa"/>
            <w:vMerge w:val="restart"/>
            <w:shd w:val="clear" w:color="auto" w:fill="FFFFFF"/>
            <w:vAlign w:val="center"/>
          </w:tcPr>
          <w:p w14:paraId="7998786A">
            <w:pPr>
              <w:spacing w:line="360" w:lineRule="exact"/>
              <w:ind w:firstLine="480"/>
              <w:jc w:val="center"/>
              <w:rPr>
                <w:kern w:val="0"/>
                <w:sz w:val="24"/>
                <w:szCs w:val="20"/>
              </w:rPr>
            </w:pPr>
          </w:p>
        </w:tc>
      </w:tr>
      <w:tr w14:paraId="030242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1" w:hRule="atLeast"/>
        </w:trPr>
        <w:tc>
          <w:tcPr>
            <w:tcW w:w="1277" w:type="dxa"/>
            <w:vMerge w:val="continue"/>
            <w:shd w:val="clear" w:color="auto" w:fill="FFFFFF"/>
            <w:vAlign w:val="center"/>
          </w:tcPr>
          <w:p w14:paraId="501E82D3">
            <w:pPr>
              <w:spacing w:line="360" w:lineRule="exact"/>
              <w:ind w:firstLine="480"/>
              <w:jc w:val="center"/>
              <w:rPr>
                <w:kern w:val="0"/>
                <w:sz w:val="24"/>
                <w:szCs w:val="20"/>
              </w:rPr>
            </w:pPr>
          </w:p>
        </w:tc>
        <w:tc>
          <w:tcPr>
            <w:tcW w:w="1144" w:type="dxa"/>
            <w:shd w:val="clear" w:color="auto" w:fill="FFFFFF"/>
            <w:vAlign w:val="center"/>
          </w:tcPr>
          <w:p w14:paraId="3D8DC380">
            <w:pPr>
              <w:spacing w:line="360" w:lineRule="exact"/>
              <w:rPr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>小学</w:t>
            </w:r>
          </w:p>
          <w:p w14:paraId="0291E018">
            <w:pPr>
              <w:spacing w:line="360" w:lineRule="exact"/>
              <w:rPr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>数学</w:t>
            </w:r>
          </w:p>
        </w:tc>
        <w:tc>
          <w:tcPr>
            <w:tcW w:w="1211" w:type="dxa"/>
            <w:shd w:val="clear" w:color="auto" w:fill="FFFFFF"/>
            <w:vAlign w:val="center"/>
          </w:tcPr>
          <w:p w14:paraId="314E9CFC">
            <w:pPr>
              <w:spacing w:line="360" w:lineRule="exact"/>
              <w:ind w:firstLine="480"/>
              <w:rPr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>3</w:t>
            </w:r>
          </w:p>
        </w:tc>
        <w:tc>
          <w:tcPr>
            <w:tcW w:w="862" w:type="dxa"/>
            <w:shd w:val="clear" w:color="auto" w:fill="FFFFFF"/>
            <w:vAlign w:val="center"/>
          </w:tcPr>
          <w:p w14:paraId="2FE94618">
            <w:pPr>
              <w:spacing w:line="360" w:lineRule="exact"/>
              <w:rPr>
                <w:rFonts w:cstheme="minorBidi"/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>专业技术</w:t>
            </w:r>
          </w:p>
        </w:tc>
        <w:tc>
          <w:tcPr>
            <w:tcW w:w="5573" w:type="dxa"/>
            <w:shd w:val="clear" w:color="auto" w:fill="FFFFFF"/>
            <w:vAlign w:val="center"/>
          </w:tcPr>
          <w:p w14:paraId="2332C955">
            <w:pPr>
              <w:spacing w:line="300" w:lineRule="exact"/>
              <w:ind w:firstLine="420"/>
              <w:jc w:val="left"/>
              <w:rPr>
                <w:kern w:val="0"/>
                <w:szCs w:val="20"/>
              </w:rPr>
            </w:pPr>
            <w:r>
              <w:rPr>
                <w:rFonts w:hint="eastAsia"/>
                <w:kern w:val="0"/>
                <w:szCs w:val="20"/>
              </w:rPr>
              <w:t>本科：数学类(一级学科）、小学教育（二级学科）、教育学（二级学科）；</w:t>
            </w:r>
          </w:p>
          <w:p w14:paraId="6E6287B6">
            <w:pPr>
              <w:spacing w:line="300" w:lineRule="exact"/>
              <w:ind w:firstLine="420"/>
              <w:jc w:val="left"/>
              <w:rPr>
                <w:kern w:val="0"/>
                <w:szCs w:val="20"/>
              </w:rPr>
            </w:pPr>
            <w:r>
              <w:rPr>
                <w:rFonts w:hint="eastAsia"/>
                <w:kern w:val="0"/>
                <w:szCs w:val="20"/>
              </w:rPr>
              <w:t>研究生：数学（一级学科）、课程与教学论（数学）（二级学科）、学科教学（数学）（二级学科）</w:t>
            </w:r>
          </w:p>
        </w:tc>
        <w:tc>
          <w:tcPr>
            <w:tcW w:w="1150" w:type="dxa"/>
            <w:vMerge w:val="continue"/>
            <w:shd w:val="clear" w:color="auto" w:fill="FFFFFF"/>
            <w:vAlign w:val="center"/>
          </w:tcPr>
          <w:p w14:paraId="54FD360B">
            <w:pPr>
              <w:spacing w:line="360" w:lineRule="exact"/>
              <w:ind w:firstLine="420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309" w:type="dxa"/>
            <w:vMerge w:val="continue"/>
            <w:shd w:val="clear" w:color="auto" w:fill="FFFFFF"/>
            <w:vAlign w:val="center"/>
          </w:tcPr>
          <w:p w14:paraId="110F379D">
            <w:pPr>
              <w:spacing w:line="360" w:lineRule="exact"/>
              <w:ind w:firstLine="42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751" w:type="dxa"/>
            <w:vMerge w:val="continue"/>
            <w:shd w:val="clear" w:color="auto" w:fill="FFFFFF"/>
            <w:vAlign w:val="center"/>
          </w:tcPr>
          <w:p w14:paraId="0FD53FEE">
            <w:pPr>
              <w:spacing w:line="360" w:lineRule="exact"/>
              <w:ind w:firstLine="480"/>
              <w:jc w:val="center"/>
              <w:rPr>
                <w:kern w:val="0"/>
                <w:sz w:val="24"/>
                <w:szCs w:val="20"/>
              </w:rPr>
            </w:pPr>
          </w:p>
        </w:tc>
      </w:tr>
      <w:tr w14:paraId="6C3B54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9" w:hRule="atLeast"/>
        </w:trPr>
        <w:tc>
          <w:tcPr>
            <w:tcW w:w="1277" w:type="dxa"/>
            <w:vMerge w:val="continue"/>
            <w:shd w:val="clear" w:color="auto" w:fill="FFFFFF"/>
            <w:vAlign w:val="center"/>
          </w:tcPr>
          <w:p w14:paraId="08B5C689">
            <w:pPr>
              <w:spacing w:line="360" w:lineRule="exact"/>
              <w:ind w:firstLine="480"/>
              <w:jc w:val="center"/>
              <w:rPr>
                <w:kern w:val="0"/>
                <w:sz w:val="24"/>
                <w:szCs w:val="20"/>
              </w:rPr>
            </w:pPr>
          </w:p>
        </w:tc>
        <w:tc>
          <w:tcPr>
            <w:tcW w:w="1144" w:type="dxa"/>
            <w:shd w:val="clear" w:color="auto" w:fill="FFFFFF"/>
            <w:vAlign w:val="center"/>
          </w:tcPr>
          <w:p w14:paraId="408E2B59">
            <w:pPr>
              <w:spacing w:line="360" w:lineRule="exact"/>
              <w:rPr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>小学</w:t>
            </w:r>
          </w:p>
          <w:p w14:paraId="2921BAEF">
            <w:pPr>
              <w:spacing w:line="360" w:lineRule="exact"/>
              <w:rPr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>英语</w:t>
            </w:r>
          </w:p>
        </w:tc>
        <w:tc>
          <w:tcPr>
            <w:tcW w:w="1211" w:type="dxa"/>
            <w:shd w:val="clear" w:color="auto" w:fill="FFFFFF"/>
            <w:vAlign w:val="center"/>
          </w:tcPr>
          <w:p w14:paraId="0E0D2391">
            <w:pPr>
              <w:spacing w:line="360" w:lineRule="exact"/>
              <w:ind w:firstLine="480"/>
              <w:rPr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>2</w:t>
            </w:r>
          </w:p>
        </w:tc>
        <w:tc>
          <w:tcPr>
            <w:tcW w:w="862" w:type="dxa"/>
            <w:shd w:val="clear" w:color="auto" w:fill="FFFFFF"/>
            <w:vAlign w:val="center"/>
          </w:tcPr>
          <w:p w14:paraId="291A22C1">
            <w:pPr>
              <w:spacing w:line="360" w:lineRule="exact"/>
              <w:rPr>
                <w:kern w:val="0"/>
                <w:sz w:val="24"/>
                <w:szCs w:val="20"/>
              </w:rPr>
            </w:pPr>
            <w:r>
              <w:rPr>
                <w:rFonts w:hint="eastAsia"/>
                <w:kern w:val="0"/>
                <w:sz w:val="24"/>
                <w:szCs w:val="20"/>
              </w:rPr>
              <w:t>专业技术</w:t>
            </w:r>
          </w:p>
        </w:tc>
        <w:tc>
          <w:tcPr>
            <w:tcW w:w="5573" w:type="dxa"/>
            <w:vAlign w:val="center"/>
          </w:tcPr>
          <w:p w14:paraId="6AB41EFA">
            <w:pPr>
              <w:widowControl/>
              <w:ind w:firstLine="420" w:firstLineChars="200"/>
              <w:textAlignment w:val="center"/>
              <w:rPr>
                <w:kern w:val="0"/>
                <w:szCs w:val="20"/>
              </w:rPr>
            </w:pPr>
            <w:r>
              <w:rPr>
                <w:rFonts w:hint="eastAsia"/>
                <w:kern w:val="0"/>
                <w:szCs w:val="20"/>
              </w:rPr>
              <w:t>本科：英语（二级学科）</w:t>
            </w:r>
          </w:p>
          <w:p w14:paraId="1B1546FF">
            <w:pPr>
              <w:widowControl/>
              <w:ind w:firstLine="420" w:firstLineChars="200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Cs w:val="20"/>
              </w:rPr>
              <w:t>研究生：英语语言文学（二级学科）、学科教学（英语）（二级学科）、课程与教学论（英语）（二级学科）</w:t>
            </w:r>
          </w:p>
        </w:tc>
        <w:tc>
          <w:tcPr>
            <w:tcW w:w="1150" w:type="dxa"/>
            <w:vMerge w:val="continue"/>
            <w:shd w:val="clear" w:color="auto" w:fill="FFFFFF"/>
            <w:vAlign w:val="center"/>
          </w:tcPr>
          <w:p w14:paraId="1A5166E0">
            <w:pPr>
              <w:spacing w:line="360" w:lineRule="exact"/>
              <w:ind w:firstLine="420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309" w:type="dxa"/>
            <w:vMerge w:val="continue"/>
            <w:shd w:val="clear" w:color="auto" w:fill="FFFFFF"/>
            <w:vAlign w:val="center"/>
          </w:tcPr>
          <w:p w14:paraId="3FE468BB">
            <w:pPr>
              <w:spacing w:line="360" w:lineRule="exact"/>
              <w:ind w:firstLine="42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751" w:type="dxa"/>
            <w:vMerge w:val="continue"/>
            <w:shd w:val="clear" w:color="auto" w:fill="FFFFFF"/>
            <w:vAlign w:val="center"/>
          </w:tcPr>
          <w:p w14:paraId="3892A11B">
            <w:pPr>
              <w:spacing w:line="360" w:lineRule="exact"/>
              <w:ind w:firstLine="480"/>
              <w:jc w:val="center"/>
              <w:rPr>
                <w:kern w:val="0"/>
                <w:sz w:val="24"/>
                <w:szCs w:val="20"/>
              </w:rPr>
            </w:pPr>
          </w:p>
        </w:tc>
      </w:tr>
      <w:bookmarkEnd w:id="0"/>
    </w:tbl>
    <w:p w14:paraId="3B16A511">
      <w:pPr>
        <w:sectPr>
          <w:footerReference r:id="rId5" w:type="default"/>
          <w:pgSz w:w="16838" w:h="11906" w:orient="landscape"/>
          <w:pgMar w:top="1803" w:right="1440" w:bottom="1803" w:left="1440" w:header="851" w:footer="992" w:gutter="0"/>
          <w:cols w:space="0" w:num="1"/>
          <w:docGrid w:type="lines" w:linePitch="319" w:charSpace="0"/>
        </w:sectPr>
      </w:pPr>
    </w:p>
    <w:p w14:paraId="3F6B41D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5B32BB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8" name="文本框 1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FD1E186"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m63mMrAgAAVw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BJut5jKwIAAFc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FD1E186"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BE0DF6"/>
    <w:rsid w:val="21BE0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 w:line="240" w:lineRule="auto"/>
      <w:jc w:val="both"/>
    </w:pPr>
    <w:rPr>
      <w:rFonts w:ascii="Cambria" w:hAnsi="Cambria" w:eastAsia="宋体" w:cs="Cambria"/>
      <w:kern w:val="2"/>
      <w:sz w:val="21"/>
      <w:szCs w:val="24"/>
      <w:lang w:val="en-US" w:eastAsia="zh-CN" w:bidi="ar-SA"/>
      <w14:ligatures w14:val="none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snapToGrid w:val="0"/>
      <w:jc w:val="left"/>
    </w:pPr>
    <w:rPr>
      <w:sz w:val="18"/>
      <w:szCs w:val="18"/>
    </w:rPr>
  </w:style>
  <w:style w:type="table" w:customStyle="1" w:styleId="5">
    <w:name w:val="网格型1"/>
    <w:basedOn w:val="3"/>
    <w:autoRedefine/>
    <w:qFormat/>
    <w:uiPriority w:val="0"/>
    <w:pPr>
      <w:widowControl w:val="0"/>
      <w:spacing w:after="0" w:line="240" w:lineRule="auto"/>
      <w:jc w:val="both"/>
    </w:pPr>
    <w:rPr>
      <w:rFonts w:ascii="Times New Roman" w:hAnsi="Times New Roman" w:eastAsia="宋体" w:cs="Times New Roman"/>
      <w:kern w:val="0"/>
      <w:sz w:val="20"/>
      <w:szCs w:val="20"/>
      <w14:ligatures w14:val="none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2025-07-27T07:34:00Z</dcterms:created>
  <dc:creator>南城北海</dc:creator>
  <cp:lastModifiedBy>南城北海</cp:lastModifiedBy>
  <dcterms:modified xsi:type="dcterms:W3CDTF">2025-07-27T07:34:30Z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0F414AE3C98E477987A26FB0B4EDA3BA_11</vt:lpwstr>
  </property>
  <property fmtid="{D5CDD505-2E9C-101B-9397-08002B2CF9AE}" pid="4" name="KSOTemplateDocerSaveRecord">
    <vt:lpwstr>eyJoZGlkIjoiM2YzYjc1NzJlNzhkNjA2MjY5YTc0MTU2OTkxZDA3YzciLCJ1c2VySWQiOiI0ODkzNDM1ODMifQ==</vt:lpwstr>
  </property>
</Properties>
</file>