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4060" w:type="dxa"/>
        <w:tblInd w:w="0" w:type="dxa"/>
        <w:tblLayout w:type="fixed"/>
        <w:tblCellMar>
          <w:top w:w="0" w:type="dxa"/>
          <w:left w:w="0" w:type="dxa"/>
          <w:bottom w:w="0" w:type="dxa"/>
          <w:right w:w="0" w:type="dxa"/>
        </w:tblCellMar>
      </w:tblPr>
      <w:tblGrid>
        <w:gridCol w:w="547"/>
        <w:gridCol w:w="1041"/>
        <w:gridCol w:w="855"/>
        <w:gridCol w:w="1227"/>
        <w:gridCol w:w="1041"/>
        <w:gridCol w:w="1041"/>
        <w:gridCol w:w="4460"/>
        <w:gridCol w:w="3848"/>
      </w:tblGrid>
      <w:tr>
        <w:tblPrEx>
          <w:tblCellMar>
            <w:top w:w="0" w:type="dxa"/>
            <w:left w:w="0" w:type="dxa"/>
            <w:bottom w:w="0" w:type="dxa"/>
            <w:right w:w="0" w:type="dxa"/>
          </w:tblCellMar>
        </w:tblPrEx>
        <w:trPr>
          <w:trHeight w:val="881" w:hRule="atLeast"/>
        </w:trPr>
        <w:tc>
          <w:tcPr>
            <w:tcW w:w="14060" w:type="dxa"/>
            <w:gridSpan w:val="8"/>
            <w:tcBorders>
              <w:top w:val="nil"/>
              <w:left w:val="nil"/>
              <w:bottom w:val="nil"/>
              <w:right w:val="nil"/>
            </w:tcBorders>
            <w:noWrap/>
            <w:tcMar>
              <w:top w:w="15" w:type="dxa"/>
              <w:left w:w="15" w:type="dxa"/>
              <w:right w:w="15" w:type="dxa"/>
            </w:tcMar>
            <w:vAlign w:val="center"/>
          </w:tcPr>
          <w:p>
            <w:pPr>
              <w:widowControl/>
              <w:textAlignment w:val="center"/>
              <w:rPr>
                <w:rFonts w:ascii="Times New Roman" w:hAnsi="Times New Roman" w:eastAsia="方正黑体简体" w:cs="方正黑体简体"/>
                <w:b/>
                <w:bCs/>
                <w:sz w:val="32"/>
                <w:szCs w:val="32"/>
              </w:rPr>
            </w:pPr>
            <w:r>
              <w:rPr>
                <w:rFonts w:hint="eastAsia" w:ascii="Times New Roman" w:hAnsi="Times New Roman" w:eastAsia="方正黑体简体" w:cs="方正黑体简体"/>
                <w:sz w:val="32"/>
                <w:szCs w:val="32"/>
              </w:rPr>
              <w:t>附件1：</w:t>
            </w:r>
          </w:p>
          <w:p>
            <w:pPr>
              <w:widowControl/>
              <w:jc w:val="center"/>
              <w:textAlignment w:val="center"/>
              <w:rPr>
                <w:rFonts w:ascii="Times New Roman" w:hAnsi="Times New Roman" w:eastAsia="方正小标宋_GBK" w:cs="方正小标宋_GBK"/>
                <w:b/>
                <w:bCs/>
                <w:sz w:val="32"/>
                <w:szCs w:val="32"/>
              </w:rPr>
            </w:pPr>
            <w:r>
              <w:rPr>
                <w:rFonts w:hint="eastAsia" w:ascii="Times New Roman" w:hAnsi="Times New Roman" w:eastAsia="方正小标宋_GBK" w:cs="方正小标宋_GBK"/>
                <w:b/>
                <w:bCs/>
                <w:sz w:val="32"/>
                <w:szCs w:val="32"/>
              </w:rPr>
              <w:t xml:space="preserve">    </w:t>
            </w:r>
            <w:r>
              <w:rPr>
                <w:rFonts w:hint="eastAsia" w:ascii="Times New Roman" w:hAnsi="Times New Roman" w:eastAsia="方正小标宋简体" w:cs="方正小标宋简体"/>
                <w:sz w:val="32"/>
                <w:szCs w:val="32"/>
              </w:rPr>
              <w:t>昭通市</w:t>
            </w:r>
            <w:r>
              <w:rPr>
                <w:rFonts w:hint="eastAsia" w:ascii="Times New Roman" w:hAnsi="Times New Roman" w:eastAsia="方正小标宋简体" w:cs="方正小标宋简体"/>
                <w:sz w:val="32"/>
                <w:szCs w:val="32"/>
                <w:lang w:eastAsia="zh-CN"/>
              </w:rPr>
              <w:t>金融发展研究中心2022</w:t>
            </w:r>
            <w:r>
              <w:rPr>
                <w:rFonts w:hint="eastAsia" w:ascii="Times New Roman" w:hAnsi="Times New Roman" w:eastAsia="方正小标宋简体" w:cs="方正小标宋简体"/>
                <w:sz w:val="32"/>
                <w:szCs w:val="32"/>
              </w:rPr>
              <w:t>年事业单位公开招聘</w:t>
            </w:r>
            <w:r>
              <w:rPr>
                <w:rFonts w:hint="eastAsia" w:ascii="Times New Roman" w:hAnsi="Times New Roman" w:eastAsia="方正小标宋简体" w:cs="方正小标宋简体"/>
                <w:sz w:val="32"/>
                <w:szCs w:val="32"/>
                <w:lang w:eastAsia="zh-CN"/>
              </w:rPr>
              <w:t>优秀</w:t>
            </w:r>
            <w:r>
              <w:rPr>
                <w:rFonts w:hint="eastAsia" w:ascii="Times New Roman" w:hAnsi="Times New Roman" w:eastAsia="方正小标宋简体" w:cs="方正小标宋简体"/>
                <w:sz w:val="32"/>
                <w:szCs w:val="32"/>
              </w:rPr>
              <w:t>紧缺专业</w:t>
            </w:r>
            <w:r>
              <w:rPr>
                <w:rFonts w:hint="eastAsia" w:eastAsia="方正小标宋简体" w:cs="方正小标宋简体"/>
                <w:sz w:val="32"/>
                <w:szCs w:val="32"/>
                <w:lang w:eastAsia="zh-CN"/>
              </w:rPr>
              <w:t>技术</w:t>
            </w:r>
            <w:bookmarkStart w:id="0" w:name="_GoBack"/>
            <w:bookmarkEnd w:id="0"/>
            <w:r>
              <w:rPr>
                <w:rFonts w:hint="eastAsia" w:ascii="Times New Roman" w:hAnsi="Times New Roman" w:eastAsia="方正小标宋简体" w:cs="方正小标宋简体"/>
                <w:sz w:val="32"/>
                <w:szCs w:val="32"/>
              </w:rPr>
              <w:t>人才岗位需求表</w:t>
            </w:r>
          </w:p>
        </w:tc>
      </w:tr>
      <w:tr>
        <w:tblPrEx>
          <w:tblCellMar>
            <w:top w:w="0" w:type="dxa"/>
            <w:left w:w="0" w:type="dxa"/>
            <w:bottom w:w="0" w:type="dxa"/>
            <w:right w:w="0" w:type="dxa"/>
          </w:tblCellMar>
        </w:tblPrEx>
        <w:trPr>
          <w:trHeight w:val="512" w:hRule="atLeast"/>
        </w:trPr>
        <w:tc>
          <w:tcPr>
            <w:tcW w:w="54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Times New Roman" w:hAnsi="Times New Roman" w:eastAsia="黑体" w:cs="黑体"/>
                <w:color w:val="313131"/>
                <w:sz w:val="24"/>
                <w:szCs w:val="24"/>
              </w:rPr>
            </w:pPr>
            <w:r>
              <w:rPr>
                <w:rFonts w:hint="eastAsia" w:ascii="Times New Roman" w:hAnsi="Times New Roman" w:eastAsia="黑体" w:cs="黑体"/>
                <w:color w:val="313131"/>
                <w:kern w:val="0"/>
                <w:sz w:val="24"/>
                <w:szCs w:val="24"/>
              </w:rPr>
              <w:t>序号</w:t>
            </w:r>
          </w:p>
        </w:tc>
        <w:tc>
          <w:tcPr>
            <w:tcW w:w="104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Times New Roman" w:hAnsi="Times New Roman" w:eastAsia="黑体" w:cs="黑体"/>
                <w:color w:val="313131"/>
                <w:sz w:val="24"/>
                <w:szCs w:val="24"/>
              </w:rPr>
            </w:pPr>
            <w:r>
              <w:rPr>
                <w:rFonts w:hint="eastAsia" w:ascii="Times New Roman" w:hAnsi="Times New Roman" w:eastAsia="黑体" w:cs="黑体"/>
                <w:color w:val="313131"/>
                <w:kern w:val="0"/>
                <w:sz w:val="24"/>
                <w:szCs w:val="24"/>
              </w:rPr>
              <w:t>招聘单位</w:t>
            </w:r>
          </w:p>
        </w:tc>
        <w:tc>
          <w:tcPr>
            <w:tcW w:w="85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Times New Roman" w:hAnsi="Times New Roman" w:eastAsia="黑体" w:cs="黑体"/>
                <w:color w:val="313131"/>
                <w:sz w:val="24"/>
                <w:szCs w:val="24"/>
              </w:rPr>
            </w:pPr>
            <w:r>
              <w:rPr>
                <w:rFonts w:hint="eastAsia" w:ascii="Times New Roman" w:hAnsi="Times New Roman" w:eastAsia="黑体" w:cs="黑体"/>
                <w:color w:val="313131"/>
                <w:kern w:val="0"/>
                <w:sz w:val="24"/>
                <w:szCs w:val="24"/>
              </w:rPr>
              <w:t>岗位</w:t>
            </w:r>
          </w:p>
        </w:tc>
        <w:tc>
          <w:tcPr>
            <w:tcW w:w="122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Times New Roman" w:hAnsi="Times New Roman" w:eastAsia="黑体" w:cs="黑体"/>
                <w:color w:val="313131"/>
                <w:sz w:val="24"/>
                <w:szCs w:val="24"/>
              </w:rPr>
            </w:pPr>
            <w:r>
              <w:rPr>
                <w:rFonts w:hint="eastAsia" w:ascii="Times New Roman" w:hAnsi="Times New Roman" w:eastAsia="黑体" w:cs="黑体"/>
                <w:color w:val="313131"/>
                <w:kern w:val="0"/>
                <w:sz w:val="24"/>
                <w:szCs w:val="24"/>
              </w:rPr>
              <w:t>具体工作</w:t>
            </w:r>
          </w:p>
        </w:tc>
        <w:tc>
          <w:tcPr>
            <w:tcW w:w="10390"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Times New Roman" w:hAnsi="Times New Roman" w:eastAsia="黑体" w:cs="黑体"/>
                <w:color w:val="313131"/>
                <w:kern w:val="0"/>
                <w:sz w:val="24"/>
                <w:szCs w:val="24"/>
              </w:rPr>
            </w:pPr>
            <w:r>
              <w:rPr>
                <w:rFonts w:hint="eastAsia" w:ascii="Times New Roman" w:hAnsi="Times New Roman" w:eastAsia="黑体" w:cs="黑体"/>
                <w:color w:val="313131"/>
                <w:kern w:val="0"/>
                <w:sz w:val="24"/>
                <w:szCs w:val="24"/>
              </w:rPr>
              <w:t>招聘条件</w:t>
            </w:r>
          </w:p>
        </w:tc>
      </w:tr>
      <w:tr>
        <w:tblPrEx>
          <w:tblCellMar>
            <w:top w:w="0" w:type="dxa"/>
            <w:left w:w="0" w:type="dxa"/>
            <w:bottom w:w="0" w:type="dxa"/>
            <w:right w:w="0" w:type="dxa"/>
          </w:tblCellMar>
        </w:tblPrEx>
        <w:trPr>
          <w:trHeight w:val="598" w:hRule="atLeast"/>
        </w:trPr>
        <w:tc>
          <w:tcPr>
            <w:tcW w:w="54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Times New Roman" w:hAnsi="Times New Roman" w:eastAsia="黑体" w:cs="黑体"/>
                <w:color w:val="313131"/>
                <w:sz w:val="24"/>
                <w:szCs w:val="24"/>
              </w:rPr>
            </w:pPr>
          </w:p>
        </w:tc>
        <w:tc>
          <w:tcPr>
            <w:tcW w:w="104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Times New Roman" w:hAnsi="Times New Roman" w:eastAsia="黑体" w:cs="黑体"/>
                <w:color w:val="313131"/>
                <w:sz w:val="24"/>
                <w:szCs w:val="24"/>
              </w:rPr>
            </w:pPr>
          </w:p>
        </w:tc>
        <w:tc>
          <w:tcPr>
            <w:tcW w:w="85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Times New Roman" w:hAnsi="Times New Roman" w:eastAsia="黑体" w:cs="黑体"/>
                <w:color w:val="313131"/>
                <w:sz w:val="24"/>
                <w:szCs w:val="24"/>
              </w:rPr>
            </w:pPr>
          </w:p>
        </w:tc>
        <w:tc>
          <w:tcPr>
            <w:tcW w:w="122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Times New Roman" w:hAnsi="Times New Roman" w:eastAsia="黑体" w:cs="黑体"/>
                <w:color w:val="313131"/>
                <w:sz w:val="24"/>
                <w:szCs w:val="24"/>
              </w:rPr>
            </w:pPr>
          </w:p>
        </w:tc>
        <w:tc>
          <w:tcPr>
            <w:tcW w:w="10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Times New Roman" w:hAnsi="Times New Roman" w:eastAsia="黑体" w:cs="黑体"/>
                <w:color w:val="313131"/>
                <w:sz w:val="24"/>
                <w:szCs w:val="24"/>
              </w:rPr>
            </w:pPr>
            <w:r>
              <w:rPr>
                <w:rFonts w:hint="eastAsia" w:ascii="Times New Roman" w:hAnsi="Times New Roman" w:eastAsia="黑体" w:cs="黑体"/>
                <w:color w:val="313131"/>
                <w:kern w:val="0"/>
                <w:sz w:val="24"/>
                <w:szCs w:val="24"/>
              </w:rPr>
              <w:t>学历</w:t>
            </w:r>
          </w:p>
        </w:tc>
        <w:tc>
          <w:tcPr>
            <w:tcW w:w="10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Times New Roman" w:hAnsi="Times New Roman" w:eastAsia="黑体" w:cs="黑体"/>
                <w:color w:val="313131"/>
                <w:sz w:val="24"/>
                <w:szCs w:val="24"/>
              </w:rPr>
            </w:pPr>
            <w:r>
              <w:rPr>
                <w:rFonts w:hint="eastAsia" w:ascii="Times New Roman" w:hAnsi="Times New Roman" w:eastAsia="黑体" w:cs="黑体"/>
                <w:color w:val="313131"/>
                <w:kern w:val="0"/>
                <w:sz w:val="24"/>
                <w:szCs w:val="24"/>
              </w:rPr>
              <w:t>学位</w:t>
            </w:r>
          </w:p>
        </w:tc>
        <w:tc>
          <w:tcPr>
            <w:tcW w:w="44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Times New Roman" w:hAnsi="Times New Roman" w:eastAsia="黑体" w:cs="黑体"/>
                <w:color w:val="313131"/>
                <w:sz w:val="24"/>
                <w:szCs w:val="24"/>
              </w:rPr>
            </w:pPr>
            <w:r>
              <w:rPr>
                <w:rFonts w:hint="eastAsia" w:ascii="Times New Roman" w:hAnsi="Times New Roman" w:eastAsia="黑体" w:cs="黑体"/>
                <w:color w:val="313131"/>
                <w:kern w:val="0"/>
                <w:sz w:val="24"/>
                <w:szCs w:val="24"/>
              </w:rPr>
              <w:t>专业</w:t>
            </w:r>
          </w:p>
        </w:tc>
        <w:tc>
          <w:tcPr>
            <w:tcW w:w="38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Times New Roman" w:hAnsi="Times New Roman" w:eastAsia="黑体" w:cs="黑体"/>
                <w:color w:val="313131"/>
                <w:kern w:val="0"/>
                <w:sz w:val="24"/>
                <w:szCs w:val="24"/>
              </w:rPr>
            </w:pPr>
            <w:r>
              <w:rPr>
                <w:rFonts w:hint="eastAsia" w:ascii="Times New Roman" w:hAnsi="Times New Roman" w:eastAsia="黑体" w:cs="黑体"/>
                <w:color w:val="313131"/>
                <w:kern w:val="0"/>
                <w:sz w:val="24"/>
                <w:szCs w:val="24"/>
              </w:rPr>
              <w:t>备注</w:t>
            </w:r>
          </w:p>
        </w:tc>
      </w:tr>
      <w:tr>
        <w:tblPrEx>
          <w:tblCellMar>
            <w:top w:w="0" w:type="dxa"/>
            <w:left w:w="0" w:type="dxa"/>
            <w:bottom w:w="0" w:type="dxa"/>
            <w:right w:w="0" w:type="dxa"/>
          </w:tblCellMar>
        </w:tblPrEx>
        <w:trPr>
          <w:trHeight w:val="1688" w:hRule="atLeast"/>
        </w:trPr>
        <w:tc>
          <w:tcPr>
            <w:tcW w:w="5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Times New Roman" w:hAnsi="Times New Roman" w:eastAsia="Tahoma" w:cs="Tahoma"/>
                <w:sz w:val="24"/>
                <w:szCs w:val="24"/>
              </w:rPr>
            </w:pPr>
            <w:r>
              <w:rPr>
                <w:rFonts w:ascii="Times New Roman" w:hAnsi="Times New Roman" w:eastAsia="Tahoma" w:cs="Tahoma"/>
                <w:kern w:val="0"/>
                <w:sz w:val="24"/>
                <w:szCs w:val="24"/>
              </w:rPr>
              <w:t>1</w:t>
            </w:r>
          </w:p>
        </w:tc>
        <w:tc>
          <w:tcPr>
            <w:tcW w:w="10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imes New Roman" w:hAnsi="Times New Roman" w:eastAsia="宋体" w:cs="宋体"/>
                <w:kern w:val="0"/>
                <w:sz w:val="24"/>
                <w:szCs w:val="24"/>
                <w:lang w:eastAsia="zh-CN"/>
              </w:rPr>
            </w:pPr>
            <w:r>
              <w:rPr>
                <w:rFonts w:hint="eastAsia" w:ascii="Times New Roman" w:hAnsi="Times New Roman" w:eastAsia="宋体" w:cs="宋体"/>
                <w:kern w:val="0"/>
                <w:sz w:val="24"/>
                <w:szCs w:val="24"/>
              </w:rPr>
              <w:t>昭通市</w:t>
            </w:r>
            <w:r>
              <w:rPr>
                <w:rFonts w:hint="eastAsia" w:ascii="Times New Roman" w:hAnsi="Times New Roman" w:eastAsia="宋体" w:cs="宋体"/>
                <w:kern w:val="0"/>
                <w:sz w:val="24"/>
                <w:szCs w:val="24"/>
                <w:lang w:eastAsia="zh-CN"/>
              </w:rPr>
              <w:t>金融发展研究中心</w:t>
            </w:r>
          </w:p>
        </w:tc>
        <w:tc>
          <w:tcPr>
            <w:tcW w:w="8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imes New Roman" w:hAnsi="Times New Roman" w:eastAsia="宋体" w:cs="宋体"/>
                <w:kern w:val="0"/>
                <w:sz w:val="24"/>
                <w:szCs w:val="24"/>
                <w:lang w:val="en-US" w:eastAsia="zh-CN"/>
              </w:rPr>
            </w:pPr>
            <w:r>
              <w:rPr>
                <w:rFonts w:hint="eastAsia" w:ascii="Times New Roman" w:hAnsi="Times New Roman" w:eastAsia="宋体" w:cs="宋体"/>
                <w:kern w:val="0"/>
                <w:sz w:val="24"/>
                <w:szCs w:val="24"/>
                <w:lang w:val="en-US" w:eastAsia="zh-CN"/>
              </w:rPr>
              <w:t>金融</w:t>
            </w:r>
          </w:p>
          <w:p>
            <w:pPr>
              <w:widowControl/>
              <w:jc w:val="center"/>
              <w:textAlignment w:val="center"/>
              <w:rPr>
                <w:rFonts w:hint="default" w:ascii="Times New Roman" w:hAnsi="Times New Roman" w:eastAsia="宋体" w:cs="宋体"/>
                <w:kern w:val="0"/>
                <w:sz w:val="24"/>
                <w:szCs w:val="24"/>
                <w:lang w:val="en-US" w:eastAsia="zh-CN"/>
              </w:rPr>
            </w:pPr>
            <w:r>
              <w:rPr>
                <w:rFonts w:hint="eastAsia" w:ascii="Times New Roman" w:hAnsi="Times New Roman" w:eastAsia="宋体" w:cs="宋体"/>
                <w:kern w:val="0"/>
                <w:sz w:val="24"/>
                <w:szCs w:val="24"/>
                <w:lang w:val="en-US" w:eastAsia="zh-CN"/>
              </w:rPr>
              <w:t>研究</w:t>
            </w:r>
          </w:p>
        </w:tc>
        <w:tc>
          <w:tcPr>
            <w:tcW w:w="12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ascii="Times New Roman" w:hAnsi="Times New Roman" w:eastAsia="宋体" w:cs="宋体"/>
                <w:sz w:val="24"/>
                <w:szCs w:val="24"/>
              </w:rPr>
            </w:pPr>
            <w:r>
              <w:rPr>
                <w:rFonts w:hint="eastAsia" w:ascii="Times New Roman" w:hAnsi="Times New Roman" w:eastAsia="宋体" w:cs="宋体"/>
                <w:kern w:val="0"/>
                <w:sz w:val="24"/>
                <w:szCs w:val="24"/>
              </w:rPr>
              <w:t>从事</w:t>
            </w:r>
            <w:r>
              <w:rPr>
                <w:rFonts w:hint="eastAsia" w:ascii="Times New Roman" w:hAnsi="Times New Roman" w:eastAsia="宋体" w:cs="宋体"/>
                <w:kern w:val="0"/>
                <w:sz w:val="24"/>
                <w:szCs w:val="24"/>
                <w:lang w:eastAsia="zh-CN"/>
              </w:rPr>
              <w:t>金融</w:t>
            </w:r>
            <w:r>
              <w:rPr>
                <w:rFonts w:hint="eastAsia" w:ascii="Times New Roman" w:hAnsi="Times New Roman" w:eastAsia="宋体" w:cs="宋体"/>
                <w:kern w:val="0"/>
                <w:sz w:val="24"/>
                <w:szCs w:val="24"/>
                <w:lang w:val="en-US" w:eastAsia="zh-CN"/>
              </w:rPr>
              <w:t>政策微观运用研究、金融数据统计分析等</w:t>
            </w:r>
            <w:r>
              <w:rPr>
                <w:rFonts w:hint="eastAsia" w:ascii="Times New Roman" w:hAnsi="Times New Roman" w:eastAsia="宋体" w:cs="宋体"/>
                <w:kern w:val="0"/>
                <w:sz w:val="24"/>
                <w:szCs w:val="24"/>
              </w:rPr>
              <w:t>相关工作</w:t>
            </w:r>
          </w:p>
        </w:tc>
        <w:tc>
          <w:tcPr>
            <w:tcW w:w="10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Times New Roman" w:hAnsi="Times New Roman" w:eastAsia="宋体" w:cs="宋体"/>
                <w:sz w:val="24"/>
                <w:szCs w:val="24"/>
              </w:rPr>
            </w:pPr>
            <w:r>
              <w:rPr>
                <w:rFonts w:hint="eastAsia" w:ascii="Times New Roman" w:hAnsi="Times New Roman" w:eastAsia="宋体" w:cs="宋体"/>
                <w:kern w:val="0"/>
                <w:sz w:val="24"/>
                <w:szCs w:val="24"/>
              </w:rPr>
              <w:t>硕士研究生及其以上学历</w:t>
            </w:r>
          </w:p>
        </w:tc>
        <w:tc>
          <w:tcPr>
            <w:tcW w:w="10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ascii="Times New Roman" w:hAnsi="Times New Roman" w:eastAsia="宋体" w:cs="宋体"/>
                <w:sz w:val="24"/>
                <w:szCs w:val="24"/>
              </w:rPr>
            </w:pPr>
            <w:r>
              <w:rPr>
                <w:rFonts w:hint="eastAsia" w:ascii="Times New Roman" w:hAnsi="Times New Roman" w:eastAsia="宋体" w:cs="宋体"/>
                <w:kern w:val="0"/>
                <w:sz w:val="24"/>
                <w:szCs w:val="24"/>
              </w:rPr>
              <w:t>硕士及以上</w:t>
            </w:r>
          </w:p>
        </w:tc>
        <w:tc>
          <w:tcPr>
            <w:tcW w:w="44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宋体" w:cs="宋体"/>
                <w:sz w:val="24"/>
                <w:szCs w:val="24"/>
                <w:highlight w:val="none"/>
                <w:lang w:val="en-US"/>
              </w:rPr>
            </w:pPr>
            <w:r>
              <w:rPr>
                <w:rFonts w:hint="eastAsia" w:ascii="Times New Roman" w:hAnsi="Times New Roman" w:eastAsia="宋体" w:cs="宋体"/>
                <w:kern w:val="0"/>
                <w:sz w:val="24"/>
                <w:szCs w:val="24"/>
                <w:highlight w:val="none"/>
                <w:lang w:eastAsia="zh-CN"/>
              </w:rPr>
              <w:t>金融</w:t>
            </w:r>
            <w:r>
              <w:rPr>
                <w:rFonts w:hint="eastAsia" w:ascii="Times New Roman" w:hAnsi="Times New Roman" w:eastAsia="宋体" w:cs="宋体"/>
                <w:kern w:val="0"/>
                <w:sz w:val="24"/>
                <w:szCs w:val="24"/>
                <w:highlight w:val="none"/>
                <w:lang w:val="en-US" w:eastAsia="zh-CN"/>
              </w:rPr>
              <w:t>专业及相近专业</w:t>
            </w:r>
          </w:p>
        </w:tc>
        <w:tc>
          <w:tcPr>
            <w:tcW w:w="38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3"/>
              <w:rPr>
                <w:rFonts w:ascii="Times New Roman" w:hAnsi="Times New Roman" w:eastAsia="宋体" w:cs="宋体"/>
                <w:kern w:val="0"/>
                <w:sz w:val="24"/>
                <w:szCs w:val="24"/>
              </w:rPr>
            </w:pPr>
            <w:r>
              <w:rPr>
                <w:rFonts w:hint="eastAsia" w:ascii="Times New Roman" w:hAnsi="Times New Roman" w:eastAsia="宋体" w:cs="宋体"/>
                <w:kern w:val="0"/>
                <w:sz w:val="24"/>
                <w:szCs w:val="24"/>
              </w:rPr>
              <w:t>201</w:t>
            </w:r>
            <w:r>
              <w:rPr>
                <w:rFonts w:hint="eastAsia" w:ascii="Times New Roman" w:hAnsi="Times New Roman" w:eastAsia="宋体" w:cs="宋体"/>
                <w:kern w:val="0"/>
                <w:sz w:val="24"/>
                <w:szCs w:val="24"/>
                <w:lang w:val="en-US" w:eastAsia="zh-CN"/>
              </w:rPr>
              <w:t>8</w:t>
            </w:r>
            <w:r>
              <w:rPr>
                <w:rFonts w:hint="eastAsia" w:ascii="Times New Roman" w:hAnsi="Times New Roman" w:eastAsia="宋体" w:cs="宋体"/>
                <w:kern w:val="0"/>
                <w:sz w:val="24"/>
                <w:szCs w:val="24"/>
              </w:rPr>
              <w:t>年至</w:t>
            </w:r>
            <w:r>
              <w:rPr>
                <w:rFonts w:hint="eastAsia" w:ascii="Times New Roman" w:hAnsi="Times New Roman" w:eastAsia="宋体" w:cs="宋体"/>
                <w:kern w:val="0"/>
                <w:sz w:val="24"/>
                <w:szCs w:val="24"/>
                <w:lang w:eastAsia="zh-CN"/>
              </w:rPr>
              <w:t>2022年</w:t>
            </w:r>
            <w:r>
              <w:rPr>
                <w:rFonts w:hint="eastAsia" w:ascii="Times New Roman" w:hAnsi="Times New Roman" w:eastAsia="宋体" w:cs="宋体"/>
                <w:kern w:val="0"/>
                <w:sz w:val="24"/>
                <w:szCs w:val="24"/>
              </w:rPr>
              <w:t>国民教育全日制普通高等院校硕士研究生及其以上学历并取得硕士及以上学位的毕业生。</w:t>
            </w:r>
          </w:p>
        </w:tc>
      </w:tr>
      <w:tr>
        <w:tblPrEx>
          <w:tblCellMar>
            <w:top w:w="0" w:type="dxa"/>
            <w:left w:w="0" w:type="dxa"/>
            <w:bottom w:w="0" w:type="dxa"/>
            <w:right w:w="0" w:type="dxa"/>
          </w:tblCellMar>
        </w:tblPrEx>
        <w:trPr>
          <w:trHeight w:val="3078" w:hRule="atLeast"/>
        </w:trPr>
        <w:tc>
          <w:tcPr>
            <w:tcW w:w="5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imes New Roman" w:hAnsi="Times New Roman" w:eastAsia="宋体" w:cs="Tahoma"/>
                <w:kern w:val="0"/>
                <w:sz w:val="24"/>
                <w:szCs w:val="24"/>
                <w:lang w:eastAsia="zh-CN"/>
              </w:rPr>
            </w:pPr>
            <w:r>
              <w:rPr>
                <w:rFonts w:hint="eastAsia" w:ascii="Times New Roman" w:hAnsi="Times New Roman" w:eastAsia="宋体" w:cs="Tahoma"/>
                <w:kern w:val="0"/>
                <w:sz w:val="24"/>
                <w:szCs w:val="24"/>
                <w:lang w:val="en-US" w:eastAsia="zh-CN"/>
              </w:rPr>
              <w:t>2</w:t>
            </w:r>
          </w:p>
        </w:tc>
        <w:tc>
          <w:tcPr>
            <w:tcW w:w="10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imes New Roman" w:hAnsi="Times New Roman" w:eastAsia="宋体" w:cs="宋体"/>
                <w:kern w:val="0"/>
                <w:sz w:val="24"/>
                <w:szCs w:val="24"/>
              </w:rPr>
            </w:pPr>
            <w:r>
              <w:rPr>
                <w:rFonts w:hint="eastAsia" w:ascii="Times New Roman" w:hAnsi="Times New Roman" w:eastAsia="宋体" w:cs="宋体"/>
                <w:kern w:val="0"/>
                <w:sz w:val="24"/>
                <w:szCs w:val="24"/>
              </w:rPr>
              <w:t>昭通市</w:t>
            </w:r>
            <w:r>
              <w:rPr>
                <w:rFonts w:hint="eastAsia" w:ascii="Times New Roman" w:hAnsi="Times New Roman" w:eastAsia="宋体" w:cs="宋体"/>
                <w:kern w:val="0"/>
                <w:sz w:val="24"/>
                <w:szCs w:val="24"/>
                <w:lang w:eastAsia="zh-CN"/>
              </w:rPr>
              <w:t>金融发展研究中心</w:t>
            </w:r>
          </w:p>
        </w:tc>
        <w:tc>
          <w:tcPr>
            <w:tcW w:w="8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imes New Roman" w:hAnsi="Times New Roman" w:eastAsia="宋体" w:cs="宋体"/>
                <w:kern w:val="0"/>
                <w:sz w:val="24"/>
                <w:szCs w:val="24"/>
                <w:lang w:val="en-US" w:eastAsia="zh-CN"/>
              </w:rPr>
            </w:pPr>
            <w:r>
              <w:rPr>
                <w:rFonts w:hint="eastAsia" w:ascii="Times New Roman" w:hAnsi="Times New Roman" w:eastAsia="宋体" w:cs="宋体"/>
                <w:kern w:val="0"/>
                <w:sz w:val="24"/>
                <w:szCs w:val="24"/>
                <w:lang w:val="en-US" w:eastAsia="zh-CN"/>
              </w:rPr>
              <w:t>金融</w:t>
            </w:r>
          </w:p>
          <w:p>
            <w:pPr>
              <w:widowControl/>
              <w:jc w:val="center"/>
              <w:textAlignment w:val="center"/>
              <w:rPr>
                <w:rFonts w:hint="eastAsia" w:ascii="Times New Roman" w:hAnsi="Times New Roman" w:eastAsia="宋体" w:cs="宋体"/>
                <w:kern w:val="0"/>
                <w:sz w:val="24"/>
                <w:szCs w:val="24"/>
                <w:lang w:val="en-US" w:eastAsia="zh-CN"/>
              </w:rPr>
            </w:pPr>
            <w:r>
              <w:rPr>
                <w:rFonts w:hint="eastAsia" w:ascii="Times New Roman" w:hAnsi="Times New Roman" w:eastAsia="宋体" w:cs="宋体"/>
                <w:kern w:val="0"/>
                <w:sz w:val="24"/>
                <w:szCs w:val="24"/>
                <w:lang w:val="en-US" w:eastAsia="zh-CN"/>
              </w:rPr>
              <w:t>研究</w:t>
            </w:r>
          </w:p>
        </w:tc>
        <w:tc>
          <w:tcPr>
            <w:tcW w:w="12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Times New Roman" w:hAnsi="Times New Roman" w:eastAsia="宋体" w:cs="宋体"/>
                <w:kern w:val="0"/>
                <w:sz w:val="24"/>
                <w:szCs w:val="24"/>
              </w:rPr>
            </w:pPr>
            <w:r>
              <w:rPr>
                <w:rFonts w:hint="eastAsia" w:ascii="Times New Roman" w:hAnsi="Times New Roman" w:eastAsia="宋体" w:cs="宋体"/>
                <w:kern w:val="0"/>
                <w:sz w:val="24"/>
                <w:szCs w:val="24"/>
              </w:rPr>
              <w:t>从事</w:t>
            </w:r>
            <w:r>
              <w:rPr>
                <w:rFonts w:hint="eastAsia" w:ascii="Times New Roman" w:hAnsi="Times New Roman" w:eastAsia="宋体" w:cs="宋体"/>
                <w:kern w:val="0"/>
                <w:sz w:val="24"/>
                <w:szCs w:val="24"/>
                <w:lang w:val="en-US" w:eastAsia="zh-CN"/>
              </w:rPr>
              <w:t>财政金融政策协同发展研究与运用</w:t>
            </w:r>
            <w:r>
              <w:rPr>
                <w:rFonts w:hint="eastAsia" w:ascii="Times New Roman" w:hAnsi="Times New Roman" w:eastAsia="宋体" w:cs="宋体"/>
                <w:kern w:val="0"/>
                <w:sz w:val="24"/>
                <w:szCs w:val="24"/>
              </w:rPr>
              <w:t>相关工作</w:t>
            </w:r>
          </w:p>
        </w:tc>
        <w:tc>
          <w:tcPr>
            <w:tcW w:w="10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imes New Roman" w:hAnsi="Times New Roman" w:eastAsia="宋体" w:cs="宋体"/>
                <w:kern w:val="0"/>
                <w:sz w:val="24"/>
                <w:szCs w:val="24"/>
              </w:rPr>
            </w:pPr>
            <w:r>
              <w:rPr>
                <w:rFonts w:hint="eastAsia" w:ascii="Times New Roman" w:hAnsi="Times New Roman" w:eastAsia="宋体" w:cs="宋体"/>
                <w:kern w:val="0"/>
                <w:sz w:val="24"/>
                <w:szCs w:val="24"/>
              </w:rPr>
              <w:t>硕士研究生及其以上学历</w:t>
            </w:r>
          </w:p>
        </w:tc>
        <w:tc>
          <w:tcPr>
            <w:tcW w:w="10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Times New Roman" w:hAnsi="Times New Roman" w:eastAsia="宋体" w:cs="宋体"/>
                <w:kern w:val="0"/>
                <w:sz w:val="24"/>
                <w:szCs w:val="24"/>
              </w:rPr>
            </w:pPr>
            <w:r>
              <w:rPr>
                <w:rFonts w:hint="eastAsia" w:ascii="Times New Roman" w:hAnsi="Times New Roman" w:eastAsia="宋体" w:cs="宋体"/>
                <w:kern w:val="0"/>
                <w:sz w:val="24"/>
                <w:szCs w:val="24"/>
              </w:rPr>
              <w:t>硕士及以上</w:t>
            </w:r>
          </w:p>
        </w:tc>
        <w:tc>
          <w:tcPr>
            <w:tcW w:w="44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宋体" w:cs="宋体"/>
                <w:kern w:val="0"/>
                <w:sz w:val="24"/>
                <w:szCs w:val="24"/>
                <w:highlight w:val="none"/>
                <w:lang w:val="en-US" w:eastAsia="zh-CN"/>
              </w:rPr>
            </w:pPr>
            <w:r>
              <w:rPr>
                <w:rFonts w:hint="eastAsia" w:ascii="Times New Roman" w:hAnsi="Times New Roman" w:eastAsia="宋体" w:cs="宋体"/>
                <w:kern w:val="0"/>
                <w:sz w:val="24"/>
                <w:szCs w:val="24"/>
                <w:highlight w:val="none"/>
                <w:lang w:val="en-US" w:eastAsia="zh-CN"/>
              </w:rPr>
              <w:t>财政专业及相近专业</w:t>
            </w:r>
          </w:p>
        </w:tc>
        <w:tc>
          <w:tcPr>
            <w:tcW w:w="38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3"/>
              <w:rPr>
                <w:rFonts w:hint="eastAsia" w:ascii="Times New Roman" w:hAnsi="Times New Roman" w:eastAsia="宋体" w:cs="宋体"/>
                <w:kern w:val="0"/>
                <w:sz w:val="24"/>
                <w:szCs w:val="24"/>
              </w:rPr>
            </w:pPr>
            <w:r>
              <w:rPr>
                <w:rFonts w:hint="eastAsia" w:ascii="Times New Roman" w:hAnsi="Times New Roman" w:eastAsia="宋体" w:cs="宋体"/>
                <w:kern w:val="0"/>
                <w:sz w:val="24"/>
                <w:szCs w:val="24"/>
                <w:lang w:eastAsia="zh-CN"/>
              </w:rPr>
              <w:t>201</w:t>
            </w:r>
            <w:r>
              <w:rPr>
                <w:rFonts w:hint="eastAsia" w:ascii="Times New Roman" w:hAnsi="Times New Roman" w:eastAsia="宋体" w:cs="宋体"/>
                <w:kern w:val="0"/>
                <w:sz w:val="24"/>
                <w:szCs w:val="24"/>
                <w:lang w:val="en-US" w:eastAsia="zh-CN"/>
              </w:rPr>
              <w:t>8</w:t>
            </w:r>
            <w:r>
              <w:rPr>
                <w:rFonts w:hint="eastAsia" w:ascii="Times New Roman" w:hAnsi="Times New Roman" w:eastAsia="宋体" w:cs="宋体"/>
                <w:kern w:val="0"/>
                <w:sz w:val="24"/>
                <w:szCs w:val="24"/>
                <w:lang w:eastAsia="zh-CN"/>
              </w:rPr>
              <w:t>年</w:t>
            </w:r>
            <w:r>
              <w:rPr>
                <w:rFonts w:hint="eastAsia" w:ascii="Times New Roman" w:hAnsi="Times New Roman" w:eastAsia="宋体" w:cs="宋体"/>
                <w:kern w:val="0"/>
                <w:sz w:val="24"/>
                <w:szCs w:val="24"/>
              </w:rPr>
              <w:t>至</w:t>
            </w:r>
            <w:r>
              <w:rPr>
                <w:rFonts w:hint="eastAsia" w:ascii="Times New Roman" w:hAnsi="Times New Roman" w:eastAsia="宋体" w:cs="宋体"/>
                <w:kern w:val="0"/>
                <w:sz w:val="24"/>
                <w:szCs w:val="24"/>
                <w:lang w:eastAsia="zh-CN"/>
              </w:rPr>
              <w:t>2022年</w:t>
            </w:r>
            <w:r>
              <w:rPr>
                <w:rFonts w:hint="eastAsia" w:ascii="Times New Roman" w:hAnsi="Times New Roman" w:eastAsia="宋体" w:cs="宋体"/>
                <w:kern w:val="0"/>
                <w:sz w:val="24"/>
                <w:szCs w:val="24"/>
              </w:rPr>
              <w:t>国民教育全日制普通高等院校硕士研究生及其以上学历并取得硕士及以上学位的毕业生。</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简体">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075DD4"/>
    <w:rsid w:val="2CED2B1D"/>
    <w:rsid w:val="383A5808"/>
    <w:rsid w:val="39FF49AD"/>
    <w:rsid w:val="5C5028AF"/>
    <w:rsid w:val="65994CB1"/>
    <w:rsid w:val="7F075DD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next w:val="1"/>
    <w:qFormat/>
    <w:uiPriority w:val="0"/>
    <w:pPr>
      <w:widowControl/>
      <w:spacing w:line="360" w:lineRule="auto"/>
      <w:jc w:val="left"/>
      <w:outlineLvl w:val="0"/>
    </w:pPr>
    <w:rPr>
      <w:rFonts w:ascii="宋体" w:hAnsi="宋体" w:eastAsia="宋体" w:cs="宋体"/>
      <w:kern w:val="36"/>
      <w:sz w:val="36"/>
      <w:szCs w:val="36"/>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annotation text"/>
    <w:qFormat/>
    <w:uiPriority w:val="0"/>
    <w:pPr>
      <w:widowControl w:val="0"/>
      <w:jc w:val="left"/>
    </w:pPr>
    <w:rPr>
      <w:rFonts w:ascii="Times New Roman" w:hAnsi="Times New Roman" w:eastAsia="宋体" w:cs="Times New Roman"/>
      <w:kern w:val="2"/>
      <w:sz w:val="21"/>
      <w:szCs w:val="24"/>
      <w:lang w:val="en-US" w:eastAsia="zh-CN" w:bidi="ar-SA"/>
    </w:rPr>
  </w:style>
  <w:style w:type="paragraph" w:styleId="4">
    <w:name w:val="footer"/>
    <w:qFormat/>
    <w:uiPriority w:val="0"/>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昭通市直属党政机关单位</Company>
  <Pages>1</Pages>
  <Words>0</Words>
  <Characters>0</Characters>
  <Lines>0</Lines>
  <Paragraphs>0</Paragraphs>
  <TotalTime>0</TotalTime>
  <ScaleCrop>false</ScaleCrop>
  <LinksUpToDate>false</LinksUpToDate>
  <CharactersWithSpaces>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2022-02-14T02:39:00Z</dcterms:created>
  <dc:creator>Administrator</dc:creator>
  <cp:lastModifiedBy>Administrator</cp:lastModifiedBy>
  <dcterms:modified xsi:type="dcterms:W3CDTF">2022-03-02T08:56:38Z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