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eastAsia="黑体"/>
          <w:color w:val="auto"/>
        </w:rPr>
      </w:pPr>
      <w:r>
        <w:rPr>
          <w:rFonts w:hint="eastAsia" w:ascii="黑体" w:eastAsia="黑体"/>
          <w:color w:val="auto"/>
        </w:rPr>
        <w:t>附件1</w:t>
      </w:r>
    </w:p>
    <w:p>
      <w:pPr>
        <w:spacing w:line="200" w:lineRule="exact"/>
        <w:rPr>
          <w:rFonts w:hint="eastAsia" w:ascii="方正小标宋简体" w:eastAsia="方正小标宋简体"/>
          <w:color w:val="auto"/>
          <w:sz w:val="36"/>
          <w:szCs w:val="36"/>
        </w:rPr>
      </w:pPr>
    </w:p>
    <w:p>
      <w:pPr>
        <w:spacing w:line="560" w:lineRule="exact"/>
        <w:jc w:val="center"/>
        <w:rPr>
          <w:rFonts w:hint="eastAsia" w:ascii="方正小标宋简体" w:eastAsia="方正小标宋简体"/>
          <w:color w:val="auto"/>
          <w:sz w:val="36"/>
          <w:szCs w:val="36"/>
        </w:rPr>
      </w:pPr>
      <w:bookmarkStart w:id="0" w:name="_GoBack"/>
      <w:r>
        <w:rPr>
          <w:rFonts w:hint="eastAsia" w:ascii="方正小标宋简体" w:eastAsia="方正小标宋简体"/>
          <w:color w:val="auto"/>
          <w:sz w:val="36"/>
          <w:szCs w:val="36"/>
        </w:rPr>
        <w:t>泰宁县卫生健康系统事业单位公开招聘紧缺急需专业工作人员岗位信息表</w:t>
      </w:r>
    </w:p>
    <w:bookmarkEnd w:id="0"/>
    <w:p>
      <w:pPr>
        <w:spacing w:line="200" w:lineRule="exact"/>
        <w:jc w:val="center"/>
        <w:rPr>
          <w:rFonts w:hint="eastAsia" w:ascii="方正小标宋简体" w:eastAsia="方正小标宋简体"/>
          <w:color w:val="auto"/>
          <w:sz w:val="36"/>
          <w:szCs w:val="36"/>
        </w:rPr>
      </w:pPr>
    </w:p>
    <w:tbl>
      <w:tblPr>
        <w:tblStyle w:val="3"/>
        <w:tblW w:w="0" w:type="auto"/>
        <w:tblInd w:w="-7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962"/>
        <w:gridCol w:w="709"/>
        <w:gridCol w:w="1417"/>
        <w:gridCol w:w="426"/>
        <w:gridCol w:w="906"/>
        <w:gridCol w:w="500"/>
        <w:gridCol w:w="1429"/>
        <w:gridCol w:w="1219"/>
        <w:gridCol w:w="850"/>
        <w:gridCol w:w="709"/>
        <w:gridCol w:w="851"/>
        <w:gridCol w:w="1615"/>
        <w:gridCol w:w="830"/>
        <w:gridCol w:w="1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40" w:type="dxa"/>
            <w:vMerge w:val="restart"/>
            <w:noWrap w:val="0"/>
            <w:vAlign w:val="center"/>
          </w:tcPr>
          <w:p>
            <w:pPr>
              <w:widowControl/>
              <w:jc w:val="center"/>
              <w:rPr>
                <w:rFonts w:ascii="宋体" w:hAnsi="宋体" w:eastAsia="宋体" w:cs="宋体"/>
                <w:b/>
                <w:bCs/>
                <w:color w:val="auto"/>
                <w:sz w:val="18"/>
                <w:szCs w:val="18"/>
              </w:rPr>
            </w:pPr>
            <w:r>
              <w:rPr>
                <w:rFonts w:hint="eastAsia" w:ascii="宋体" w:hAnsi="宋体" w:eastAsia="宋体" w:cs="宋体"/>
                <w:b/>
                <w:bCs/>
                <w:color w:val="auto"/>
                <w:sz w:val="18"/>
                <w:szCs w:val="18"/>
              </w:rPr>
              <w:t>主管部门</w:t>
            </w:r>
          </w:p>
        </w:tc>
        <w:tc>
          <w:tcPr>
            <w:tcW w:w="962" w:type="dxa"/>
            <w:vMerge w:val="restart"/>
            <w:noWrap w:val="0"/>
            <w:vAlign w:val="center"/>
          </w:tcPr>
          <w:p>
            <w:pPr>
              <w:widowControl/>
              <w:jc w:val="center"/>
              <w:rPr>
                <w:rFonts w:ascii="宋体" w:hAnsi="宋体" w:eastAsia="宋体" w:cs="宋体"/>
                <w:b/>
                <w:bCs/>
                <w:color w:val="auto"/>
                <w:sz w:val="18"/>
                <w:szCs w:val="18"/>
              </w:rPr>
            </w:pPr>
            <w:r>
              <w:rPr>
                <w:rFonts w:hint="eastAsia" w:ascii="宋体" w:hAnsi="宋体" w:eastAsia="宋体" w:cs="宋体"/>
                <w:b/>
                <w:bCs/>
                <w:color w:val="auto"/>
                <w:sz w:val="18"/>
                <w:szCs w:val="18"/>
              </w:rPr>
              <w:t>招聘单位</w:t>
            </w:r>
          </w:p>
        </w:tc>
        <w:tc>
          <w:tcPr>
            <w:tcW w:w="709" w:type="dxa"/>
            <w:vMerge w:val="restart"/>
            <w:noWrap w:val="0"/>
            <w:vAlign w:val="center"/>
          </w:tcPr>
          <w:p>
            <w:pPr>
              <w:widowControl/>
              <w:jc w:val="center"/>
              <w:rPr>
                <w:rFonts w:ascii="宋体" w:hAnsi="宋体" w:eastAsia="宋体" w:cs="宋体"/>
                <w:b/>
                <w:bCs/>
                <w:color w:val="auto"/>
                <w:sz w:val="18"/>
                <w:szCs w:val="18"/>
              </w:rPr>
            </w:pPr>
            <w:r>
              <w:rPr>
                <w:rFonts w:hint="eastAsia" w:ascii="宋体" w:hAnsi="宋体" w:eastAsia="宋体" w:cs="宋体"/>
                <w:b/>
                <w:bCs/>
                <w:color w:val="auto"/>
                <w:sz w:val="18"/>
                <w:szCs w:val="18"/>
              </w:rPr>
              <w:t>经费方式</w:t>
            </w:r>
          </w:p>
        </w:tc>
        <w:tc>
          <w:tcPr>
            <w:tcW w:w="1417" w:type="dxa"/>
            <w:vMerge w:val="restart"/>
            <w:noWrap w:val="0"/>
            <w:vAlign w:val="center"/>
          </w:tcPr>
          <w:p>
            <w:pPr>
              <w:widowControl/>
              <w:jc w:val="center"/>
              <w:rPr>
                <w:rFonts w:ascii="宋体" w:hAnsi="宋体" w:eastAsia="宋体" w:cs="宋体"/>
                <w:b/>
                <w:bCs/>
                <w:color w:val="auto"/>
                <w:sz w:val="18"/>
                <w:szCs w:val="18"/>
              </w:rPr>
            </w:pPr>
            <w:r>
              <w:rPr>
                <w:rFonts w:hint="eastAsia" w:ascii="宋体" w:hAnsi="宋体" w:eastAsia="宋体" w:cs="宋体"/>
                <w:b/>
                <w:bCs/>
                <w:color w:val="auto"/>
                <w:sz w:val="18"/>
                <w:szCs w:val="18"/>
              </w:rPr>
              <w:t>招聘岗位</w:t>
            </w:r>
          </w:p>
        </w:tc>
        <w:tc>
          <w:tcPr>
            <w:tcW w:w="426" w:type="dxa"/>
            <w:vMerge w:val="restart"/>
            <w:noWrap w:val="0"/>
            <w:vAlign w:val="center"/>
          </w:tcPr>
          <w:p>
            <w:pPr>
              <w:widowControl/>
              <w:jc w:val="center"/>
              <w:rPr>
                <w:rFonts w:ascii="宋体" w:hAnsi="宋体" w:eastAsia="宋体" w:cs="宋体"/>
                <w:b/>
                <w:bCs/>
                <w:color w:val="auto"/>
                <w:sz w:val="18"/>
                <w:szCs w:val="18"/>
              </w:rPr>
            </w:pPr>
            <w:r>
              <w:rPr>
                <w:rFonts w:hint="eastAsia" w:ascii="宋体" w:hAnsi="宋体" w:eastAsia="宋体" w:cs="宋体"/>
                <w:b/>
                <w:bCs/>
                <w:color w:val="auto"/>
                <w:sz w:val="18"/>
                <w:szCs w:val="18"/>
              </w:rPr>
              <w:t>招聘人数</w:t>
            </w:r>
          </w:p>
        </w:tc>
        <w:tc>
          <w:tcPr>
            <w:tcW w:w="906" w:type="dxa"/>
            <w:vMerge w:val="restart"/>
            <w:noWrap w:val="0"/>
            <w:vAlign w:val="center"/>
          </w:tcPr>
          <w:p>
            <w:pPr>
              <w:widowControl/>
              <w:jc w:val="center"/>
              <w:rPr>
                <w:rFonts w:hint="eastAsia" w:ascii="宋体" w:hAnsi="宋体" w:eastAsia="宋体" w:cs="宋体"/>
                <w:b/>
                <w:bCs/>
                <w:color w:val="auto"/>
                <w:sz w:val="18"/>
                <w:szCs w:val="18"/>
              </w:rPr>
            </w:pPr>
            <w:r>
              <w:rPr>
                <w:rFonts w:hint="eastAsia" w:ascii="宋体" w:hAnsi="宋体" w:eastAsia="宋体" w:cs="宋体"/>
                <w:b/>
                <w:bCs/>
                <w:color w:val="auto"/>
                <w:sz w:val="18"/>
                <w:szCs w:val="18"/>
              </w:rPr>
              <w:t>免笔试</w:t>
            </w:r>
          </w:p>
          <w:p>
            <w:pPr>
              <w:widowControl/>
              <w:jc w:val="center"/>
              <w:rPr>
                <w:rFonts w:ascii="宋体" w:hAnsi="宋体" w:eastAsia="宋体" w:cs="宋体"/>
                <w:b/>
                <w:bCs/>
                <w:color w:val="auto"/>
                <w:sz w:val="18"/>
                <w:szCs w:val="18"/>
              </w:rPr>
            </w:pPr>
            <w:r>
              <w:rPr>
                <w:rFonts w:hint="eastAsia" w:ascii="宋体" w:hAnsi="宋体" w:eastAsia="宋体" w:cs="宋体"/>
                <w:b/>
                <w:bCs/>
                <w:color w:val="auto"/>
                <w:sz w:val="18"/>
                <w:szCs w:val="18"/>
              </w:rPr>
              <w:t>类型</w:t>
            </w:r>
          </w:p>
        </w:tc>
        <w:tc>
          <w:tcPr>
            <w:tcW w:w="8003" w:type="dxa"/>
            <w:gridSpan w:val="8"/>
            <w:noWrap/>
            <w:vAlign w:val="center"/>
          </w:tcPr>
          <w:p>
            <w:pPr>
              <w:widowControl/>
              <w:jc w:val="center"/>
              <w:rPr>
                <w:rFonts w:ascii="宋体" w:hAnsi="宋体" w:eastAsia="宋体" w:cs="宋体"/>
                <w:b/>
                <w:bCs/>
                <w:color w:val="auto"/>
                <w:sz w:val="18"/>
                <w:szCs w:val="18"/>
              </w:rPr>
            </w:pPr>
            <w:r>
              <w:rPr>
                <w:rFonts w:hint="eastAsia" w:ascii="宋体" w:hAnsi="宋体" w:eastAsia="宋体" w:cs="宋体"/>
                <w:b/>
                <w:bCs/>
                <w:color w:val="auto"/>
                <w:sz w:val="18"/>
                <w:szCs w:val="18"/>
              </w:rPr>
              <w:t>岗位资格条件</w:t>
            </w:r>
          </w:p>
        </w:tc>
        <w:tc>
          <w:tcPr>
            <w:tcW w:w="1516" w:type="dxa"/>
            <w:vMerge w:val="restart"/>
            <w:noWrap/>
            <w:vAlign w:val="center"/>
          </w:tcPr>
          <w:p>
            <w:pPr>
              <w:widowControl/>
              <w:jc w:val="center"/>
              <w:rPr>
                <w:rFonts w:ascii="宋体" w:hAnsi="宋体" w:eastAsia="宋体" w:cs="宋体"/>
                <w:b/>
                <w:bCs/>
                <w:color w:val="auto"/>
                <w:sz w:val="24"/>
                <w:szCs w:val="24"/>
              </w:rPr>
            </w:pPr>
            <w:r>
              <w:rPr>
                <w:rFonts w:hint="eastAsia" w:ascii="宋体" w:hAnsi="宋体" w:eastAsia="宋体" w:cs="宋体"/>
                <w:b/>
                <w:bCs/>
                <w:color w:val="auto"/>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40" w:type="dxa"/>
            <w:vMerge w:val="continue"/>
            <w:noWrap w:val="0"/>
            <w:vAlign w:val="center"/>
          </w:tcPr>
          <w:p>
            <w:pPr>
              <w:widowControl/>
              <w:jc w:val="left"/>
              <w:rPr>
                <w:rFonts w:ascii="宋体" w:hAnsi="宋体" w:eastAsia="宋体" w:cs="宋体"/>
                <w:b/>
                <w:bCs/>
                <w:color w:val="auto"/>
                <w:sz w:val="18"/>
                <w:szCs w:val="18"/>
              </w:rPr>
            </w:pPr>
          </w:p>
        </w:tc>
        <w:tc>
          <w:tcPr>
            <w:tcW w:w="962" w:type="dxa"/>
            <w:vMerge w:val="continue"/>
            <w:noWrap w:val="0"/>
            <w:vAlign w:val="center"/>
          </w:tcPr>
          <w:p>
            <w:pPr>
              <w:widowControl/>
              <w:jc w:val="left"/>
              <w:rPr>
                <w:rFonts w:ascii="宋体" w:hAnsi="宋体" w:eastAsia="宋体" w:cs="宋体"/>
                <w:b/>
                <w:bCs/>
                <w:color w:val="auto"/>
                <w:sz w:val="18"/>
                <w:szCs w:val="18"/>
              </w:rPr>
            </w:pPr>
          </w:p>
        </w:tc>
        <w:tc>
          <w:tcPr>
            <w:tcW w:w="709" w:type="dxa"/>
            <w:vMerge w:val="continue"/>
            <w:noWrap w:val="0"/>
            <w:vAlign w:val="center"/>
          </w:tcPr>
          <w:p>
            <w:pPr>
              <w:widowControl/>
              <w:jc w:val="left"/>
              <w:rPr>
                <w:rFonts w:ascii="宋体" w:hAnsi="宋体" w:eastAsia="宋体" w:cs="宋体"/>
                <w:b/>
                <w:bCs/>
                <w:color w:val="auto"/>
                <w:sz w:val="18"/>
                <w:szCs w:val="18"/>
              </w:rPr>
            </w:pPr>
          </w:p>
        </w:tc>
        <w:tc>
          <w:tcPr>
            <w:tcW w:w="1417" w:type="dxa"/>
            <w:vMerge w:val="continue"/>
            <w:noWrap w:val="0"/>
            <w:vAlign w:val="center"/>
          </w:tcPr>
          <w:p>
            <w:pPr>
              <w:widowControl/>
              <w:jc w:val="left"/>
              <w:rPr>
                <w:rFonts w:ascii="宋体" w:hAnsi="宋体" w:eastAsia="宋体" w:cs="宋体"/>
                <w:b/>
                <w:bCs/>
                <w:color w:val="auto"/>
                <w:sz w:val="18"/>
                <w:szCs w:val="18"/>
              </w:rPr>
            </w:pPr>
          </w:p>
        </w:tc>
        <w:tc>
          <w:tcPr>
            <w:tcW w:w="426" w:type="dxa"/>
            <w:vMerge w:val="continue"/>
            <w:noWrap w:val="0"/>
            <w:vAlign w:val="center"/>
          </w:tcPr>
          <w:p>
            <w:pPr>
              <w:widowControl/>
              <w:jc w:val="left"/>
              <w:rPr>
                <w:rFonts w:ascii="宋体" w:hAnsi="宋体" w:eastAsia="宋体" w:cs="宋体"/>
                <w:b/>
                <w:bCs/>
                <w:color w:val="auto"/>
                <w:sz w:val="18"/>
                <w:szCs w:val="18"/>
              </w:rPr>
            </w:pPr>
          </w:p>
        </w:tc>
        <w:tc>
          <w:tcPr>
            <w:tcW w:w="906" w:type="dxa"/>
            <w:vMerge w:val="continue"/>
            <w:noWrap w:val="0"/>
            <w:vAlign w:val="center"/>
          </w:tcPr>
          <w:p>
            <w:pPr>
              <w:widowControl/>
              <w:jc w:val="left"/>
              <w:rPr>
                <w:rFonts w:ascii="宋体" w:hAnsi="宋体" w:eastAsia="宋体" w:cs="宋体"/>
                <w:b/>
                <w:bCs/>
                <w:color w:val="auto"/>
                <w:sz w:val="18"/>
                <w:szCs w:val="18"/>
              </w:rPr>
            </w:pPr>
          </w:p>
        </w:tc>
        <w:tc>
          <w:tcPr>
            <w:tcW w:w="500" w:type="dxa"/>
            <w:noWrap w:val="0"/>
            <w:vAlign w:val="center"/>
          </w:tcPr>
          <w:p>
            <w:pPr>
              <w:widowControl/>
              <w:jc w:val="center"/>
              <w:rPr>
                <w:rFonts w:ascii="宋体" w:hAnsi="宋体" w:eastAsia="宋体" w:cs="宋体"/>
                <w:b/>
                <w:bCs/>
                <w:color w:val="auto"/>
                <w:sz w:val="18"/>
                <w:szCs w:val="18"/>
              </w:rPr>
            </w:pPr>
            <w:r>
              <w:rPr>
                <w:rFonts w:hint="eastAsia" w:ascii="宋体" w:hAnsi="宋体" w:eastAsia="宋体" w:cs="宋体"/>
                <w:b/>
                <w:bCs/>
                <w:color w:val="auto"/>
                <w:sz w:val="18"/>
                <w:szCs w:val="18"/>
              </w:rPr>
              <w:t>最高年龄</w:t>
            </w:r>
          </w:p>
        </w:tc>
        <w:tc>
          <w:tcPr>
            <w:tcW w:w="1429" w:type="dxa"/>
            <w:noWrap/>
            <w:vAlign w:val="center"/>
          </w:tcPr>
          <w:p>
            <w:pPr>
              <w:widowControl/>
              <w:jc w:val="center"/>
              <w:rPr>
                <w:rFonts w:ascii="宋体" w:hAnsi="宋体" w:eastAsia="宋体" w:cs="宋体"/>
                <w:b/>
                <w:bCs/>
                <w:color w:val="auto"/>
                <w:sz w:val="18"/>
                <w:szCs w:val="18"/>
              </w:rPr>
            </w:pPr>
            <w:r>
              <w:rPr>
                <w:rFonts w:hint="eastAsia" w:ascii="宋体" w:hAnsi="宋体" w:eastAsia="宋体" w:cs="宋体"/>
                <w:b/>
                <w:bCs/>
                <w:color w:val="auto"/>
                <w:sz w:val="18"/>
                <w:szCs w:val="18"/>
              </w:rPr>
              <w:t>专业</w:t>
            </w:r>
          </w:p>
        </w:tc>
        <w:tc>
          <w:tcPr>
            <w:tcW w:w="1219" w:type="dxa"/>
            <w:noWrap/>
            <w:vAlign w:val="center"/>
          </w:tcPr>
          <w:p>
            <w:pPr>
              <w:jc w:val="center"/>
              <w:rPr>
                <w:rFonts w:ascii="宋体" w:hAnsi="宋体" w:eastAsia="宋体" w:cs="宋体"/>
                <w:b/>
                <w:bCs/>
                <w:color w:val="auto"/>
                <w:sz w:val="18"/>
                <w:szCs w:val="18"/>
              </w:rPr>
            </w:pPr>
            <w:r>
              <w:rPr>
                <w:rFonts w:hint="eastAsia" w:ascii="宋体" w:hAnsi="宋体" w:eastAsia="宋体" w:cs="宋体"/>
                <w:b/>
                <w:bCs/>
                <w:color w:val="auto"/>
                <w:sz w:val="18"/>
                <w:szCs w:val="18"/>
              </w:rPr>
              <w:t>学历</w:t>
            </w:r>
          </w:p>
        </w:tc>
        <w:tc>
          <w:tcPr>
            <w:tcW w:w="850" w:type="dxa"/>
            <w:noWrap w:val="0"/>
            <w:vAlign w:val="center"/>
          </w:tcPr>
          <w:p>
            <w:pPr>
              <w:widowControl/>
              <w:jc w:val="center"/>
              <w:rPr>
                <w:rFonts w:ascii="宋体" w:hAnsi="宋体" w:eastAsia="宋体" w:cs="宋体"/>
                <w:b/>
                <w:bCs/>
                <w:color w:val="auto"/>
                <w:sz w:val="18"/>
                <w:szCs w:val="18"/>
              </w:rPr>
            </w:pPr>
            <w:r>
              <w:rPr>
                <w:rFonts w:hint="eastAsia" w:ascii="宋体" w:hAnsi="宋体" w:eastAsia="宋体" w:cs="宋体"/>
                <w:b/>
                <w:bCs/>
                <w:color w:val="auto"/>
                <w:sz w:val="18"/>
                <w:szCs w:val="18"/>
              </w:rPr>
              <w:t>学位</w:t>
            </w:r>
          </w:p>
        </w:tc>
        <w:tc>
          <w:tcPr>
            <w:tcW w:w="709" w:type="dxa"/>
            <w:noWrap w:val="0"/>
            <w:vAlign w:val="center"/>
          </w:tcPr>
          <w:p>
            <w:pPr>
              <w:widowControl/>
              <w:jc w:val="center"/>
              <w:rPr>
                <w:rFonts w:ascii="宋体" w:hAnsi="宋体" w:eastAsia="宋体" w:cs="宋体"/>
                <w:b/>
                <w:bCs/>
                <w:color w:val="auto"/>
                <w:sz w:val="18"/>
                <w:szCs w:val="18"/>
              </w:rPr>
            </w:pPr>
            <w:r>
              <w:rPr>
                <w:rFonts w:hint="eastAsia" w:ascii="宋体" w:hAnsi="宋体" w:eastAsia="宋体" w:cs="宋体"/>
                <w:b/>
                <w:bCs/>
                <w:color w:val="auto"/>
                <w:sz w:val="18"/>
                <w:szCs w:val="18"/>
              </w:rPr>
              <w:t>政治面貌</w:t>
            </w:r>
          </w:p>
        </w:tc>
        <w:tc>
          <w:tcPr>
            <w:tcW w:w="851" w:type="dxa"/>
            <w:noWrap w:val="0"/>
            <w:vAlign w:val="center"/>
          </w:tcPr>
          <w:p>
            <w:pPr>
              <w:widowControl/>
              <w:jc w:val="center"/>
              <w:rPr>
                <w:rFonts w:ascii="宋体" w:hAnsi="宋体" w:eastAsia="宋体" w:cs="宋体"/>
                <w:b/>
                <w:bCs/>
                <w:color w:val="auto"/>
                <w:sz w:val="18"/>
                <w:szCs w:val="18"/>
              </w:rPr>
            </w:pPr>
            <w:r>
              <w:rPr>
                <w:rFonts w:hint="eastAsia" w:ascii="宋体" w:hAnsi="宋体" w:eastAsia="宋体" w:cs="宋体"/>
                <w:b/>
                <w:bCs/>
                <w:color w:val="auto"/>
                <w:sz w:val="18"/>
                <w:szCs w:val="18"/>
              </w:rPr>
              <w:t>性别</w:t>
            </w:r>
          </w:p>
        </w:tc>
        <w:tc>
          <w:tcPr>
            <w:tcW w:w="1615" w:type="dxa"/>
            <w:noWrap w:val="0"/>
            <w:vAlign w:val="center"/>
          </w:tcPr>
          <w:p>
            <w:pPr>
              <w:widowControl/>
              <w:jc w:val="center"/>
              <w:rPr>
                <w:rFonts w:ascii="宋体" w:hAnsi="宋体" w:eastAsia="宋体" w:cs="宋体"/>
                <w:b/>
                <w:bCs/>
                <w:color w:val="auto"/>
                <w:sz w:val="18"/>
                <w:szCs w:val="18"/>
              </w:rPr>
            </w:pPr>
            <w:r>
              <w:rPr>
                <w:rFonts w:hint="eastAsia" w:ascii="宋体" w:hAnsi="宋体" w:eastAsia="宋体" w:cs="宋体"/>
                <w:b/>
                <w:bCs/>
                <w:color w:val="auto"/>
                <w:sz w:val="18"/>
                <w:szCs w:val="18"/>
              </w:rPr>
              <w:t>招聘对象</w:t>
            </w:r>
          </w:p>
        </w:tc>
        <w:tc>
          <w:tcPr>
            <w:tcW w:w="830" w:type="dxa"/>
            <w:noWrap w:val="0"/>
            <w:vAlign w:val="center"/>
          </w:tcPr>
          <w:p>
            <w:pPr>
              <w:widowControl/>
              <w:jc w:val="center"/>
              <w:rPr>
                <w:rFonts w:hint="eastAsia" w:ascii="宋体" w:hAnsi="宋体" w:eastAsia="宋体" w:cs="宋体"/>
                <w:b/>
                <w:bCs/>
                <w:color w:val="auto"/>
                <w:sz w:val="18"/>
                <w:szCs w:val="18"/>
              </w:rPr>
            </w:pPr>
            <w:r>
              <w:rPr>
                <w:rFonts w:hint="eastAsia" w:ascii="宋体" w:hAnsi="宋体" w:eastAsia="宋体" w:cs="宋体"/>
                <w:b/>
                <w:bCs/>
                <w:color w:val="auto"/>
                <w:sz w:val="18"/>
                <w:szCs w:val="18"/>
              </w:rPr>
              <w:t>其他</w:t>
            </w:r>
          </w:p>
          <w:p>
            <w:pPr>
              <w:widowControl/>
              <w:jc w:val="center"/>
              <w:rPr>
                <w:rFonts w:ascii="宋体" w:hAnsi="宋体" w:eastAsia="宋体" w:cs="宋体"/>
                <w:b/>
                <w:bCs/>
                <w:color w:val="auto"/>
                <w:sz w:val="18"/>
                <w:szCs w:val="18"/>
              </w:rPr>
            </w:pPr>
            <w:r>
              <w:rPr>
                <w:rFonts w:hint="eastAsia" w:ascii="宋体" w:hAnsi="宋体" w:eastAsia="宋体" w:cs="宋体"/>
                <w:b/>
                <w:bCs/>
                <w:color w:val="auto"/>
                <w:sz w:val="18"/>
                <w:szCs w:val="18"/>
              </w:rPr>
              <w:t>条件</w:t>
            </w:r>
          </w:p>
        </w:tc>
        <w:tc>
          <w:tcPr>
            <w:tcW w:w="1516" w:type="dxa"/>
            <w:vMerge w:val="continue"/>
            <w:noWrap w:val="0"/>
            <w:vAlign w:val="center"/>
          </w:tcPr>
          <w:p>
            <w:pPr>
              <w:widowControl/>
              <w:jc w:val="left"/>
              <w:rPr>
                <w:rFonts w:ascii="宋体" w:hAnsi="宋体" w:eastAsia="宋体" w:cs="宋体"/>
                <w:b/>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40" w:type="dxa"/>
            <w:noWrap w:val="0"/>
            <w:vAlign w:val="center"/>
          </w:tcPr>
          <w:p>
            <w:pPr>
              <w:keepNext w:val="0"/>
              <w:keepLines w:val="0"/>
              <w:widowControl/>
              <w:suppressLineNumbers w:val="0"/>
              <w:jc w:val="center"/>
              <w:textAlignment w:val="center"/>
              <w:rPr>
                <w:rFonts w:hint="eastAsia" w:ascii="仿宋" w:hAnsi="仿宋" w:eastAsia="仿宋" w:cs="仿宋"/>
                <w:sz w:val="18"/>
                <w:szCs w:val="18"/>
              </w:rPr>
            </w:pPr>
            <w:r>
              <w:rPr>
                <w:rFonts w:hint="eastAsia" w:ascii="仿宋" w:hAnsi="仿宋" w:eastAsia="仿宋" w:cs="仿宋"/>
                <w:i w:val="0"/>
                <w:color w:val="000000"/>
                <w:kern w:val="0"/>
                <w:sz w:val="18"/>
                <w:szCs w:val="18"/>
                <w:u w:val="none"/>
                <w:lang w:val="en-US" w:eastAsia="zh-CN" w:bidi="ar"/>
              </w:rPr>
              <w:t>泰宁县卫生健康局</w:t>
            </w:r>
          </w:p>
        </w:tc>
        <w:tc>
          <w:tcPr>
            <w:tcW w:w="962" w:type="dxa"/>
            <w:noWrap w:val="0"/>
            <w:vAlign w:val="center"/>
          </w:tcPr>
          <w:p>
            <w:pPr>
              <w:keepNext w:val="0"/>
              <w:keepLines w:val="0"/>
              <w:widowControl/>
              <w:suppressLineNumbers w:val="0"/>
              <w:jc w:val="center"/>
              <w:textAlignment w:val="center"/>
              <w:rPr>
                <w:rFonts w:hint="eastAsia" w:ascii="仿宋" w:hAnsi="仿宋" w:eastAsia="仿宋" w:cs="仿宋"/>
                <w:sz w:val="18"/>
                <w:szCs w:val="18"/>
              </w:rPr>
            </w:pPr>
            <w:r>
              <w:rPr>
                <w:rFonts w:hint="eastAsia" w:ascii="仿宋" w:hAnsi="仿宋" w:eastAsia="仿宋" w:cs="仿宋"/>
                <w:i w:val="0"/>
                <w:color w:val="000000"/>
                <w:kern w:val="0"/>
                <w:sz w:val="18"/>
                <w:szCs w:val="18"/>
                <w:u w:val="none"/>
                <w:lang w:val="en-US" w:eastAsia="zh-CN" w:bidi="ar"/>
              </w:rPr>
              <w:t>泰宁县总医院</w:t>
            </w:r>
          </w:p>
        </w:tc>
        <w:tc>
          <w:tcPr>
            <w:tcW w:w="709" w:type="dxa"/>
            <w:noWrap w:val="0"/>
            <w:vAlign w:val="center"/>
          </w:tcPr>
          <w:p>
            <w:pPr>
              <w:keepNext w:val="0"/>
              <w:keepLines w:val="0"/>
              <w:widowControl/>
              <w:suppressLineNumbers w:val="0"/>
              <w:jc w:val="center"/>
              <w:textAlignment w:val="center"/>
              <w:rPr>
                <w:rFonts w:hint="eastAsia" w:ascii="仿宋" w:hAnsi="仿宋" w:eastAsia="仿宋" w:cs="仿宋"/>
                <w:sz w:val="18"/>
                <w:szCs w:val="18"/>
              </w:rPr>
            </w:pPr>
            <w:r>
              <w:rPr>
                <w:rFonts w:hint="eastAsia" w:ascii="仿宋" w:hAnsi="仿宋" w:eastAsia="仿宋" w:cs="仿宋"/>
                <w:i w:val="0"/>
                <w:color w:val="000000"/>
                <w:kern w:val="0"/>
                <w:sz w:val="18"/>
                <w:szCs w:val="18"/>
                <w:u w:val="none"/>
                <w:lang w:val="en-US" w:eastAsia="zh-CN" w:bidi="ar"/>
              </w:rPr>
              <w:t>财政核补</w:t>
            </w:r>
          </w:p>
        </w:tc>
        <w:tc>
          <w:tcPr>
            <w:tcW w:w="1417" w:type="dxa"/>
            <w:noWrap w:val="0"/>
            <w:vAlign w:val="center"/>
          </w:tcPr>
          <w:p>
            <w:pPr>
              <w:keepNext w:val="0"/>
              <w:keepLines w:val="0"/>
              <w:widowControl/>
              <w:suppressLineNumbers w:val="0"/>
              <w:jc w:val="center"/>
              <w:textAlignment w:val="center"/>
              <w:rPr>
                <w:rFonts w:hint="eastAsia" w:ascii="仿宋" w:hAnsi="仿宋" w:eastAsia="仿宋" w:cs="仿宋"/>
                <w:sz w:val="18"/>
                <w:szCs w:val="18"/>
              </w:rPr>
            </w:pPr>
            <w:r>
              <w:rPr>
                <w:rFonts w:hint="eastAsia" w:ascii="仿宋" w:hAnsi="仿宋" w:eastAsia="仿宋" w:cs="仿宋"/>
                <w:i w:val="0"/>
                <w:color w:val="000000"/>
                <w:kern w:val="0"/>
                <w:sz w:val="18"/>
                <w:szCs w:val="18"/>
                <w:u w:val="none"/>
                <w:lang w:val="en-US" w:eastAsia="zh-CN" w:bidi="ar"/>
              </w:rPr>
              <w:t>专技人员</w:t>
            </w:r>
          </w:p>
        </w:tc>
        <w:tc>
          <w:tcPr>
            <w:tcW w:w="426" w:type="dxa"/>
            <w:noWrap w:val="0"/>
            <w:vAlign w:val="center"/>
          </w:tcPr>
          <w:p>
            <w:pPr>
              <w:keepNext w:val="0"/>
              <w:keepLines w:val="0"/>
              <w:widowControl/>
              <w:suppressLineNumbers w:val="0"/>
              <w:jc w:val="center"/>
              <w:textAlignment w:val="center"/>
              <w:rPr>
                <w:rFonts w:hint="eastAsia" w:ascii="仿宋" w:hAnsi="仿宋" w:eastAsia="仿宋" w:cs="仿宋"/>
                <w:sz w:val="18"/>
                <w:szCs w:val="18"/>
              </w:rPr>
            </w:pPr>
            <w:r>
              <w:rPr>
                <w:rFonts w:hint="eastAsia" w:ascii="仿宋" w:hAnsi="仿宋" w:eastAsia="仿宋" w:cs="仿宋"/>
                <w:i w:val="0"/>
                <w:color w:val="000000"/>
                <w:kern w:val="0"/>
                <w:sz w:val="18"/>
                <w:szCs w:val="18"/>
                <w:u w:val="none"/>
                <w:lang w:val="en-US" w:eastAsia="zh-CN" w:bidi="ar"/>
              </w:rPr>
              <w:t>1</w:t>
            </w:r>
          </w:p>
        </w:tc>
        <w:tc>
          <w:tcPr>
            <w:tcW w:w="906" w:type="dxa"/>
            <w:noWrap w:val="0"/>
            <w:vAlign w:val="center"/>
          </w:tcPr>
          <w:p>
            <w:pPr>
              <w:keepNext w:val="0"/>
              <w:keepLines w:val="0"/>
              <w:widowControl/>
              <w:suppressLineNumbers w:val="0"/>
              <w:jc w:val="center"/>
              <w:textAlignment w:val="center"/>
              <w:rPr>
                <w:rFonts w:hint="eastAsia" w:ascii="仿宋" w:hAnsi="仿宋" w:eastAsia="仿宋" w:cs="仿宋"/>
                <w:sz w:val="18"/>
                <w:szCs w:val="18"/>
              </w:rPr>
            </w:pPr>
            <w:r>
              <w:rPr>
                <w:rFonts w:hint="eastAsia" w:ascii="仿宋" w:hAnsi="仿宋" w:eastAsia="仿宋" w:cs="仿宋"/>
                <w:i w:val="0"/>
                <w:color w:val="000000"/>
                <w:kern w:val="0"/>
                <w:sz w:val="18"/>
                <w:szCs w:val="18"/>
                <w:u w:val="none"/>
                <w:lang w:val="en-US" w:eastAsia="zh-CN" w:bidi="ar"/>
              </w:rPr>
              <w:t>紧缺专业免笔试</w:t>
            </w:r>
          </w:p>
        </w:tc>
        <w:tc>
          <w:tcPr>
            <w:tcW w:w="500" w:type="dxa"/>
            <w:noWrap w:val="0"/>
            <w:vAlign w:val="center"/>
          </w:tcPr>
          <w:p>
            <w:pPr>
              <w:keepNext w:val="0"/>
              <w:keepLines w:val="0"/>
              <w:widowControl/>
              <w:suppressLineNumbers w:val="0"/>
              <w:jc w:val="center"/>
              <w:textAlignment w:val="center"/>
              <w:rPr>
                <w:rFonts w:hint="eastAsia" w:ascii="仿宋" w:hAnsi="仿宋" w:eastAsia="仿宋" w:cs="仿宋"/>
                <w:sz w:val="18"/>
                <w:szCs w:val="18"/>
              </w:rPr>
            </w:pPr>
            <w:r>
              <w:rPr>
                <w:rFonts w:hint="eastAsia" w:ascii="仿宋" w:hAnsi="仿宋" w:eastAsia="仿宋" w:cs="仿宋"/>
                <w:i w:val="0"/>
                <w:color w:val="000000"/>
                <w:kern w:val="0"/>
                <w:sz w:val="18"/>
                <w:szCs w:val="18"/>
                <w:u w:val="none"/>
                <w:lang w:val="en-US" w:eastAsia="zh-CN" w:bidi="ar"/>
              </w:rPr>
              <w:t>30</w:t>
            </w:r>
          </w:p>
        </w:tc>
        <w:tc>
          <w:tcPr>
            <w:tcW w:w="1429" w:type="dxa"/>
            <w:noWrap w:val="0"/>
            <w:vAlign w:val="center"/>
          </w:tcPr>
          <w:p>
            <w:pPr>
              <w:keepNext w:val="0"/>
              <w:keepLines w:val="0"/>
              <w:widowControl/>
              <w:suppressLineNumbers w:val="0"/>
              <w:jc w:val="center"/>
              <w:textAlignment w:val="center"/>
              <w:rPr>
                <w:rFonts w:hint="eastAsia" w:ascii="仿宋" w:hAnsi="仿宋" w:eastAsia="仿宋" w:cs="仿宋"/>
                <w:sz w:val="18"/>
                <w:szCs w:val="18"/>
              </w:rPr>
            </w:pPr>
            <w:r>
              <w:rPr>
                <w:rFonts w:hint="eastAsia" w:ascii="仿宋" w:hAnsi="仿宋" w:eastAsia="仿宋" w:cs="仿宋"/>
                <w:i w:val="0"/>
                <w:color w:val="000000"/>
                <w:kern w:val="0"/>
                <w:sz w:val="18"/>
                <w:szCs w:val="18"/>
                <w:u w:val="none"/>
                <w:lang w:val="en-US" w:eastAsia="zh-CN" w:bidi="ar"/>
              </w:rPr>
              <w:t>药学、药物制剂、临床药学、药理学</w:t>
            </w:r>
          </w:p>
        </w:tc>
        <w:tc>
          <w:tcPr>
            <w:tcW w:w="1219" w:type="dxa"/>
            <w:noWrap w:val="0"/>
            <w:vAlign w:val="center"/>
          </w:tcPr>
          <w:p>
            <w:pPr>
              <w:keepNext w:val="0"/>
              <w:keepLines w:val="0"/>
              <w:widowControl/>
              <w:suppressLineNumbers w:val="0"/>
              <w:jc w:val="center"/>
              <w:textAlignment w:val="center"/>
              <w:rPr>
                <w:rFonts w:hint="eastAsia" w:ascii="仿宋" w:hAnsi="仿宋" w:eastAsia="仿宋" w:cs="仿宋"/>
                <w:sz w:val="18"/>
                <w:szCs w:val="18"/>
              </w:rPr>
            </w:pPr>
            <w:r>
              <w:rPr>
                <w:rFonts w:hint="eastAsia" w:ascii="仿宋" w:hAnsi="仿宋" w:eastAsia="仿宋" w:cs="仿宋"/>
                <w:i w:val="0"/>
                <w:color w:val="000000"/>
                <w:kern w:val="0"/>
                <w:sz w:val="18"/>
                <w:szCs w:val="18"/>
                <w:u w:val="none"/>
                <w:lang w:val="en-US" w:eastAsia="zh-CN" w:bidi="ar"/>
              </w:rPr>
              <w:t>本科及以上</w:t>
            </w:r>
          </w:p>
        </w:tc>
        <w:tc>
          <w:tcPr>
            <w:tcW w:w="850" w:type="dxa"/>
            <w:noWrap w:val="0"/>
            <w:vAlign w:val="center"/>
          </w:tcPr>
          <w:p>
            <w:pPr>
              <w:keepNext w:val="0"/>
              <w:keepLines w:val="0"/>
              <w:widowControl/>
              <w:suppressLineNumbers w:val="0"/>
              <w:jc w:val="center"/>
              <w:textAlignment w:val="center"/>
              <w:rPr>
                <w:rFonts w:hint="eastAsia" w:ascii="仿宋" w:hAnsi="仿宋" w:eastAsia="仿宋" w:cs="仿宋"/>
                <w:sz w:val="18"/>
                <w:szCs w:val="18"/>
              </w:rPr>
            </w:pPr>
            <w:r>
              <w:rPr>
                <w:rFonts w:hint="eastAsia" w:ascii="仿宋" w:hAnsi="仿宋" w:eastAsia="仿宋" w:cs="仿宋"/>
                <w:i w:val="0"/>
                <w:color w:val="000000"/>
                <w:kern w:val="0"/>
                <w:sz w:val="18"/>
                <w:szCs w:val="18"/>
                <w:u w:val="none"/>
                <w:lang w:val="en-US" w:eastAsia="zh-CN" w:bidi="ar"/>
              </w:rPr>
              <w:t>学士及以上</w:t>
            </w:r>
          </w:p>
        </w:tc>
        <w:tc>
          <w:tcPr>
            <w:tcW w:w="709" w:type="dxa"/>
            <w:noWrap w:val="0"/>
            <w:vAlign w:val="center"/>
          </w:tcPr>
          <w:p>
            <w:pPr>
              <w:keepNext w:val="0"/>
              <w:keepLines w:val="0"/>
              <w:widowControl/>
              <w:suppressLineNumbers w:val="0"/>
              <w:jc w:val="center"/>
              <w:textAlignment w:val="center"/>
              <w:rPr>
                <w:rFonts w:hint="eastAsia" w:ascii="仿宋" w:hAnsi="仿宋" w:eastAsia="仿宋" w:cs="仿宋"/>
                <w:sz w:val="18"/>
                <w:szCs w:val="18"/>
              </w:rPr>
            </w:pPr>
            <w:r>
              <w:rPr>
                <w:rFonts w:hint="eastAsia" w:ascii="仿宋" w:hAnsi="仿宋" w:eastAsia="仿宋" w:cs="仿宋"/>
                <w:i w:val="0"/>
                <w:color w:val="000000"/>
                <w:kern w:val="0"/>
                <w:sz w:val="18"/>
                <w:szCs w:val="18"/>
                <w:u w:val="none"/>
                <w:lang w:val="en-US" w:eastAsia="zh-CN" w:bidi="ar"/>
              </w:rPr>
              <w:t>不限</w:t>
            </w:r>
          </w:p>
        </w:tc>
        <w:tc>
          <w:tcPr>
            <w:tcW w:w="851" w:type="dxa"/>
            <w:noWrap w:val="0"/>
            <w:vAlign w:val="center"/>
          </w:tcPr>
          <w:p>
            <w:pPr>
              <w:keepNext w:val="0"/>
              <w:keepLines w:val="0"/>
              <w:widowControl/>
              <w:suppressLineNumbers w:val="0"/>
              <w:jc w:val="center"/>
              <w:textAlignment w:val="center"/>
              <w:rPr>
                <w:rFonts w:hint="eastAsia" w:ascii="仿宋" w:hAnsi="仿宋" w:eastAsia="仿宋" w:cs="仿宋"/>
                <w:sz w:val="18"/>
                <w:szCs w:val="18"/>
              </w:rPr>
            </w:pPr>
            <w:r>
              <w:rPr>
                <w:rFonts w:hint="eastAsia" w:ascii="仿宋" w:hAnsi="仿宋" w:eastAsia="仿宋" w:cs="仿宋"/>
                <w:i w:val="0"/>
                <w:color w:val="000000"/>
                <w:kern w:val="0"/>
                <w:sz w:val="18"/>
                <w:szCs w:val="18"/>
                <w:u w:val="none"/>
                <w:lang w:val="en-US" w:eastAsia="zh-CN" w:bidi="ar"/>
              </w:rPr>
              <w:t>不限</w:t>
            </w:r>
          </w:p>
        </w:tc>
        <w:tc>
          <w:tcPr>
            <w:tcW w:w="1615" w:type="dxa"/>
            <w:noWrap w:val="0"/>
            <w:vAlign w:val="center"/>
          </w:tcPr>
          <w:p>
            <w:pPr>
              <w:keepNext w:val="0"/>
              <w:keepLines w:val="0"/>
              <w:widowControl/>
              <w:suppressLineNumbers w:val="0"/>
              <w:jc w:val="center"/>
              <w:textAlignment w:val="center"/>
              <w:rPr>
                <w:rFonts w:hint="eastAsia" w:ascii="仿宋" w:hAnsi="仿宋" w:eastAsia="仿宋" w:cs="仿宋"/>
                <w:sz w:val="18"/>
                <w:szCs w:val="18"/>
              </w:rPr>
            </w:pPr>
            <w:r>
              <w:rPr>
                <w:rFonts w:hint="eastAsia" w:ascii="仿宋" w:hAnsi="仿宋" w:eastAsia="仿宋" w:cs="仿宋"/>
                <w:i w:val="0"/>
                <w:color w:val="000000"/>
                <w:kern w:val="0"/>
                <w:sz w:val="18"/>
                <w:szCs w:val="18"/>
                <w:u w:val="none"/>
                <w:lang w:val="en-US" w:eastAsia="zh-CN" w:bidi="ar"/>
              </w:rPr>
              <w:t>应往届毕业生（机关事业单位在编在岗人员除外）</w:t>
            </w:r>
          </w:p>
        </w:tc>
        <w:tc>
          <w:tcPr>
            <w:tcW w:w="830" w:type="dxa"/>
            <w:noWrap w:val="0"/>
            <w:vAlign w:val="center"/>
          </w:tcPr>
          <w:p>
            <w:pPr>
              <w:keepNext w:val="0"/>
              <w:keepLines w:val="0"/>
              <w:widowControl/>
              <w:suppressLineNumbers w:val="0"/>
              <w:jc w:val="center"/>
              <w:textAlignment w:val="center"/>
              <w:rPr>
                <w:rFonts w:hint="eastAsia" w:ascii="仿宋" w:hAnsi="仿宋" w:eastAsia="仿宋" w:cs="仿宋"/>
                <w:sz w:val="18"/>
                <w:szCs w:val="18"/>
              </w:rPr>
            </w:pPr>
          </w:p>
        </w:tc>
        <w:tc>
          <w:tcPr>
            <w:tcW w:w="15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pacing w:val="-10"/>
                <w:sz w:val="18"/>
                <w:szCs w:val="18"/>
              </w:rPr>
            </w:pPr>
            <w:r>
              <w:rPr>
                <w:rFonts w:hint="eastAsia" w:ascii="仿宋" w:hAnsi="仿宋" w:eastAsia="仿宋" w:cs="仿宋"/>
                <w:spacing w:val="-10"/>
                <w:sz w:val="18"/>
                <w:szCs w:val="18"/>
              </w:rPr>
              <w:t>本县最低服务年限5年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40" w:type="dxa"/>
            <w:noWrap w:val="0"/>
            <w:vAlign w:val="center"/>
          </w:tcPr>
          <w:p>
            <w:pPr>
              <w:keepNext w:val="0"/>
              <w:keepLines w:val="0"/>
              <w:widowControl/>
              <w:suppressLineNumbers w:val="0"/>
              <w:jc w:val="center"/>
              <w:textAlignment w:val="center"/>
              <w:rPr>
                <w:rFonts w:hint="eastAsia" w:ascii="仿宋" w:hAnsi="仿宋" w:eastAsia="仿宋" w:cs="仿宋"/>
                <w:sz w:val="18"/>
                <w:szCs w:val="18"/>
              </w:rPr>
            </w:pPr>
            <w:r>
              <w:rPr>
                <w:rFonts w:hint="eastAsia" w:ascii="仿宋" w:hAnsi="仿宋" w:eastAsia="仿宋" w:cs="仿宋"/>
                <w:i w:val="0"/>
                <w:color w:val="000000"/>
                <w:kern w:val="0"/>
                <w:sz w:val="18"/>
                <w:szCs w:val="18"/>
                <w:u w:val="none"/>
                <w:lang w:val="en-US" w:eastAsia="zh-CN" w:bidi="ar"/>
              </w:rPr>
              <w:t>泰宁县卫生健康局</w:t>
            </w:r>
          </w:p>
        </w:tc>
        <w:tc>
          <w:tcPr>
            <w:tcW w:w="962" w:type="dxa"/>
            <w:noWrap w:val="0"/>
            <w:vAlign w:val="center"/>
          </w:tcPr>
          <w:p>
            <w:pPr>
              <w:keepNext w:val="0"/>
              <w:keepLines w:val="0"/>
              <w:widowControl/>
              <w:suppressLineNumbers w:val="0"/>
              <w:jc w:val="center"/>
              <w:textAlignment w:val="center"/>
              <w:rPr>
                <w:rFonts w:hint="eastAsia" w:ascii="仿宋" w:hAnsi="仿宋" w:eastAsia="仿宋" w:cs="仿宋"/>
                <w:sz w:val="18"/>
                <w:szCs w:val="18"/>
              </w:rPr>
            </w:pPr>
            <w:r>
              <w:rPr>
                <w:rFonts w:hint="eastAsia" w:ascii="仿宋" w:hAnsi="仿宋" w:eastAsia="仿宋" w:cs="仿宋"/>
                <w:i w:val="0"/>
                <w:color w:val="000000"/>
                <w:kern w:val="0"/>
                <w:sz w:val="18"/>
                <w:szCs w:val="18"/>
                <w:u w:val="none"/>
                <w:lang w:val="en-US" w:eastAsia="zh-CN" w:bidi="ar"/>
              </w:rPr>
              <w:t>泰宁县总医院</w:t>
            </w:r>
          </w:p>
        </w:tc>
        <w:tc>
          <w:tcPr>
            <w:tcW w:w="709" w:type="dxa"/>
            <w:noWrap w:val="0"/>
            <w:vAlign w:val="center"/>
          </w:tcPr>
          <w:p>
            <w:pPr>
              <w:keepNext w:val="0"/>
              <w:keepLines w:val="0"/>
              <w:widowControl/>
              <w:suppressLineNumbers w:val="0"/>
              <w:jc w:val="center"/>
              <w:textAlignment w:val="center"/>
              <w:rPr>
                <w:rFonts w:hint="eastAsia" w:ascii="仿宋" w:hAnsi="仿宋" w:eastAsia="仿宋" w:cs="仿宋"/>
                <w:sz w:val="18"/>
                <w:szCs w:val="18"/>
              </w:rPr>
            </w:pPr>
            <w:r>
              <w:rPr>
                <w:rFonts w:hint="eastAsia" w:ascii="仿宋" w:hAnsi="仿宋" w:eastAsia="仿宋" w:cs="仿宋"/>
                <w:i w:val="0"/>
                <w:color w:val="000000"/>
                <w:kern w:val="0"/>
                <w:sz w:val="18"/>
                <w:szCs w:val="18"/>
                <w:u w:val="none"/>
                <w:lang w:val="en-US" w:eastAsia="zh-CN" w:bidi="ar"/>
              </w:rPr>
              <w:t>财政核补</w:t>
            </w:r>
          </w:p>
        </w:tc>
        <w:tc>
          <w:tcPr>
            <w:tcW w:w="1417" w:type="dxa"/>
            <w:noWrap w:val="0"/>
            <w:vAlign w:val="center"/>
          </w:tcPr>
          <w:p>
            <w:pPr>
              <w:keepNext w:val="0"/>
              <w:keepLines w:val="0"/>
              <w:widowControl/>
              <w:suppressLineNumbers w:val="0"/>
              <w:jc w:val="center"/>
              <w:textAlignment w:val="center"/>
              <w:rPr>
                <w:rFonts w:hint="eastAsia" w:ascii="仿宋" w:hAnsi="仿宋" w:eastAsia="仿宋" w:cs="仿宋"/>
                <w:sz w:val="18"/>
                <w:szCs w:val="18"/>
              </w:rPr>
            </w:pPr>
            <w:r>
              <w:rPr>
                <w:rFonts w:hint="eastAsia" w:ascii="仿宋" w:hAnsi="仿宋" w:eastAsia="仿宋" w:cs="仿宋"/>
                <w:i w:val="0"/>
                <w:color w:val="000000"/>
                <w:kern w:val="0"/>
                <w:sz w:val="18"/>
                <w:szCs w:val="18"/>
                <w:u w:val="none"/>
                <w:lang w:val="en-US" w:eastAsia="zh-CN" w:bidi="ar"/>
              </w:rPr>
              <w:t>专技人员</w:t>
            </w:r>
          </w:p>
        </w:tc>
        <w:tc>
          <w:tcPr>
            <w:tcW w:w="426" w:type="dxa"/>
            <w:noWrap w:val="0"/>
            <w:vAlign w:val="center"/>
          </w:tcPr>
          <w:p>
            <w:pPr>
              <w:keepNext w:val="0"/>
              <w:keepLines w:val="0"/>
              <w:widowControl/>
              <w:suppressLineNumbers w:val="0"/>
              <w:jc w:val="center"/>
              <w:textAlignment w:val="center"/>
              <w:rPr>
                <w:rFonts w:hint="eastAsia" w:ascii="仿宋" w:hAnsi="仿宋" w:eastAsia="仿宋" w:cs="仿宋"/>
                <w:sz w:val="18"/>
                <w:szCs w:val="18"/>
              </w:rPr>
            </w:pPr>
            <w:r>
              <w:rPr>
                <w:rFonts w:hint="eastAsia" w:ascii="仿宋" w:hAnsi="仿宋" w:eastAsia="仿宋" w:cs="仿宋"/>
                <w:i w:val="0"/>
                <w:color w:val="auto"/>
                <w:kern w:val="0"/>
                <w:sz w:val="18"/>
                <w:szCs w:val="18"/>
                <w:u w:val="none"/>
                <w:lang w:val="en-US" w:eastAsia="zh-CN" w:bidi="ar"/>
              </w:rPr>
              <w:t>2</w:t>
            </w:r>
          </w:p>
        </w:tc>
        <w:tc>
          <w:tcPr>
            <w:tcW w:w="906" w:type="dxa"/>
            <w:noWrap w:val="0"/>
            <w:vAlign w:val="center"/>
          </w:tcPr>
          <w:p>
            <w:pPr>
              <w:keepNext w:val="0"/>
              <w:keepLines w:val="0"/>
              <w:widowControl/>
              <w:suppressLineNumbers w:val="0"/>
              <w:jc w:val="center"/>
              <w:textAlignment w:val="center"/>
              <w:rPr>
                <w:rFonts w:hint="eastAsia" w:ascii="仿宋" w:hAnsi="仿宋" w:eastAsia="仿宋" w:cs="仿宋"/>
                <w:sz w:val="18"/>
                <w:szCs w:val="18"/>
              </w:rPr>
            </w:pPr>
            <w:r>
              <w:rPr>
                <w:rFonts w:hint="eastAsia" w:ascii="仿宋" w:hAnsi="仿宋" w:eastAsia="仿宋" w:cs="仿宋"/>
                <w:i w:val="0"/>
                <w:color w:val="000000"/>
                <w:kern w:val="0"/>
                <w:sz w:val="18"/>
                <w:szCs w:val="18"/>
                <w:u w:val="none"/>
                <w:lang w:val="en-US" w:eastAsia="zh-CN" w:bidi="ar"/>
              </w:rPr>
              <w:t>紧缺专业免笔试</w:t>
            </w:r>
          </w:p>
        </w:tc>
        <w:tc>
          <w:tcPr>
            <w:tcW w:w="500" w:type="dxa"/>
            <w:noWrap w:val="0"/>
            <w:vAlign w:val="center"/>
          </w:tcPr>
          <w:p>
            <w:pPr>
              <w:keepNext w:val="0"/>
              <w:keepLines w:val="0"/>
              <w:widowControl/>
              <w:suppressLineNumbers w:val="0"/>
              <w:jc w:val="center"/>
              <w:textAlignment w:val="center"/>
              <w:rPr>
                <w:rFonts w:hint="eastAsia" w:ascii="仿宋" w:hAnsi="仿宋" w:eastAsia="仿宋" w:cs="仿宋"/>
                <w:sz w:val="18"/>
                <w:szCs w:val="18"/>
              </w:rPr>
            </w:pPr>
            <w:r>
              <w:rPr>
                <w:rFonts w:hint="eastAsia" w:ascii="仿宋" w:hAnsi="仿宋" w:eastAsia="仿宋" w:cs="仿宋"/>
                <w:i w:val="0"/>
                <w:color w:val="000000"/>
                <w:kern w:val="0"/>
                <w:sz w:val="18"/>
                <w:szCs w:val="18"/>
                <w:u w:val="none"/>
                <w:lang w:val="en-US" w:eastAsia="zh-CN" w:bidi="ar"/>
              </w:rPr>
              <w:t>30</w:t>
            </w:r>
          </w:p>
        </w:tc>
        <w:tc>
          <w:tcPr>
            <w:tcW w:w="1429" w:type="dxa"/>
            <w:noWrap w:val="0"/>
            <w:vAlign w:val="center"/>
          </w:tcPr>
          <w:p>
            <w:pPr>
              <w:keepNext w:val="0"/>
              <w:keepLines w:val="0"/>
              <w:widowControl/>
              <w:suppressLineNumbers w:val="0"/>
              <w:jc w:val="center"/>
              <w:textAlignment w:val="center"/>
              <w:rPr>
                <w:rFonts w:hint="eastAsia" w:ascii="仿宋" w:hAnsi="仿宋" w:eastAsia="仿宋" w:cs="仿宋"/>
                <w:sz w:val="18"/>
                <w:szCs w:val="18"/>
              </w:rPr>
            </w:pPr>
            <w:r>
              <w:rPr>
                <w:rFonts w:hint="eastAsia" w:ascii="仿宋" w:hAnsi="仿宋" w:eastAsia="仿宋" w:cs="仿宋"/>
                <w:i w:val="0"/>
                <w:color w:val="000000"/>
                <w:kern w:val="0"/>
                <w:sz w:val="18"/>
                <w:szCs w:val="18"/>
                <w:u w:val="none"/>
                <w:lang w:val="en-US" w:eastAsia="zh-CN" w:bidi="ar"/>
              </w:rPr>
              <w:t>护理、护理学、助产</w:t>
            </w:r>
          </w:p>
        </w:tc>
        <w:tc>
          <w:tcPr>
            <w:tcW w:w="1219" w:type="dxa"/>
            <w:noWrap w:val="0"/>
            <w:vAlign w:val="center"/>
          </w:tcPr>
          <w:p>
            <w:pPr>
              <w:keepNext w:val="0"/>
              <w:keepLines w:val="0"/>
              <w:widowControl/>
              <w:suppressLineNumbers w:val="0"/>
              <w:jc w:val="center"/>
              <w:textAlignment w:val="center"/>
              <w:rPr>
                <w:rFonts w:hint="eastAsia" w:ascii="仿宋" w:hAnsi="仿宋" w:eastAsia="仿宋" w:cs="仿宋"/>
                <w:sz w:val="18"/>
                <w:szCs w:val="18"/>
              </w:rPr>
            </w:pPr>
            <w:r>
              <w:rPr>
                <w:rFonts w:hint="eastAsia" w:ascii="仿宋" w:hAnsi="仿宋" w:eastAsia="仿宋" w:cs="仿宋"/>
                <w:i w:val="0"/>
                <w:color w:val="000000"/>
                <w:kern w:val="0"/>
                <w:sz w:val="18"/>
                <w:szCs w:val="18"/>
                <w:u w:val="none"/>
                <w:lang w:val="en-US" w:eastAsia="zh-CN" w:bidi="ar"/>
              </w:rPr>
              <w:t>本科及以上</w:t>
            </w:r>
          </w:p>
        </w:tc>
        <w:tc>
          <w:tcPr>
            <w:tcW w:w="850" w:type="dxa"/>
            <w:noWrap w:val="0"/>
            <w:vAlign w:val="center"/>
          </w:tcPr>
          <w:p>
            <w:pPr>
              <w:keepNext w:val="0"/>
              <w:keepLines w:val="0"/>
              <w:widowControl/>
              <w:suppressLineNumbers w:val="0"/>
              <w:jc w:val="center"/>
              <w:textAlignment w:val="center"/>
              <w:rPr>
                <w:rFonts w:hint="eastAsia" w:ascii="仿宋" w:hAnsi="仿宋" w:eastAsia="仿宋" w:cs="仿宋"/>
                <w:sz w:val="18"/>
                <w:szCs w:val="18"/>
              </w:rPr>
            </w:pPr>
            <w:r>
              <w:rPr>
                <w:rFonts w:hint="eastAsia" w:ascii="仿宋" w:hAnsi="仿宋" w:eastAsia="仿宋" w:cs="仿宋"/>
                <w:i w:val="0"/>
                <w:color w:val="000000"/>
                <w:kern w:val="0"/>
                <w:sz w:val="18"/>
                <w:szCs w:val="18"/>
                <w:u w:val="none"/>
                <w:lang w:val="en-US" w:eastAsia="zh-CN" w:bidi="ar"/>
              </w:rPr>
              <w:t>学士及以上</w:t>
            </w:r>
          </w:p>
        </w:tc>
        <w:tc>
          <w:tcPr>
            <w:tcW w:w="709" w:type="dxa"/>
            <w:noWrap w:val="0"/>
            <w:vAlign w:val="center"/>
          </w:tcPr>
          <w:p>
            <w:pPr>
              <w:keepNext w:val="0"/>
              <w:keepLines w:val="0"/>
              <w:widowControl/>
              <w:suppressLineNumbers w:val="0"/>
              <w:jc w:val="center"/>
              <w:textAlignment w:val="center"/>
              <w:rPr>
                <w:rFonts w:hint="eastAsia" w:ascii="仿宋" w:hAnsi="仿宋" w:eastAsia="仿宋" w:cs="仿宋"/>
                <w:sz w:val="18"/>
                <w:szCs w:val="18"/>
              </w:rPr>
            </w:pPr>
            <w:r>
              <w:rPr>
                <w:rFonts w:hint="eastAsia" w:ascii="仿宋" w:hAnsi="仿宋" w:eastAsia="仿宋" w:cs="仿宋"/>
                <w:i w:val="0"/>
                <w:color w:val="000000"/>
                <w:kern w:val="0"/>
                <w:sz w:val="18"/>
                <w:szCs w:val="18"/>
                <w:u w:val="none"/>
                <w:lang w:val="en-US" w:eastAsia="zh-CN" w:bidi="ar"/>
              </w:rPr>
              <w:t>不限</w:t>
            </w:r>
          </w:p>
        </w:tc>
        <w:tc>
          <w:tcPr>
            <w:tcW w:w="851" w:type="dxa"/>
            <w:noWrap w:val="0"/>
            <w:vAlign w:val="center"/>
          </w:tcPr>
          <w:p>
            <w:pPr>
              <w:keepNext w:val="0"/>
              <w:keepLines w:val="0"/>
              <w:widowControl/>
              <w:suppressLineNumbers w:val="0"/>
              <w:jc w:val="center"/>
              <w:textAlignment w:val="center"/>
              <w:rPr>
                <w:rFonts w:hint="eastAsia" w:ascii="仿宋" w:hAnsi="仿宋" w:eastAsia="仿宋" w:cs="仿宋"/>
                <w:sz w:val="18"/>
                <w:szCs w:val="18"/>
              </w:rPr>
            </w:pPr>
            <w:r>
              <w:rPr>
                <w:rFonts w:hint="eastAsia" w:ascii="仿宋" w:hAnsi="仿宋" w:eastAsia="仿宋" w:cs="仿宋"/>
                <w:i w:val="0"/>
                <w:color w:val="000000"/>
                <w:kern w:val="0"/>
                <w:sz w:val="18"/>
                <w:szCs w:val="18"/>
                <w:u w:val="none"/>
                <w:lang w:val="en-US" w:eastAsia="zh-CN" w:bidi="ar"/>
              </w:rPr>
              <w:t>不限</w:t>
            </w:r>
          </w:p>
        </w:tc>
        <w:tc>
          <w:tcPr>
            <w:tcW w:w="1615" w:type="dxa"/>
            <w:noWrap w:val="0"/>
            <w:vAlign w:val="center"/>
          </w:tcPr>
          <w:p>
            <w:pPr>
              <w:keepNext w:val="0"/>
              <w:keepLines w:val="0"/>
              <w:widowControl/>
              <w:suppressLineNumbers w:val="0"/>
              <w:jc w:val="center"/>
              <w:textAlignment w:val="center"/>
              <w:rPr>
                <w:rFonts w:hint="eastAsia" w:ascii="仿宋" w:hAnsi="仿宋" w:eastAsia="仿宋" w:cs="仿宋"/>
                <w:sz w:val="18"/>
                <w:szCs w:val="18"/>
              </w:rPr>
            </w:pPr>
            <w:r>
              <w:rPr>
                <w:rFonts w:hint="eastAsia" w:ascii="仿宋" w:hAnsi="仿宋" w:eastAsia="仿宋" w:cs="仿宋"/>
                <w:i w:val="0"/>
                <w:color w:val="000000"/>
                <w:kern w:val="0"/>
                <w:sz w:val="18"/>
                <w:szCs w:val="18"/>
                <w:u w:val="none"/>
                <w:lang w:val="en-US" w:eastAsia="zh-CN" w:bidi="ar"/>
              </w:rPr>
              <w:t>应往届毕业生（机关事业单位在编在岗人员除外）</w:t>
            </w:r>
          </w:p>
        </w:tc>
        <w:tc>
          <w:tcPr>
            <w:tcW w:w="830" w:type="dxa"/>
            <w:noWrap w:val="0"/>
            <w:vAlign w:val="center"/>
          </w:tcPr>
          <w:p>
            <w:pPr>
              <w:keepNext w:val="0"/>
              <w:keepLines w:val="0"/>
              <w:widowControl/>
              <w:suppressLineNumbers w:val="0"/>
              <w:jc w:val="center"/>
              <w:textAlignment w:val="center"/>
              <w:rPr>
                <w:rFonts w:hint="eastAsia" w:ascii="仿宋" w:hAnsi="仿宋" w:eastAsia="仿宋" w:cs="仿宋"/>
                <w:sz w:val="18"/>
                <w:szCs w:val="18"/>
              </w:rPr>
            </w:pPr>
            <w:r>
              <w:rPr>
                <w:rStyle w:val="6"/>
                <w:rFonts w:hint="eastAsia" w:ascii="仿宋" w:hAnsi="仿宋" w:eastAsia="仿宋" w:cs="仿宋"/>
                <w:sz w:val="18"/>
                <w:szCs w:val="18"/>
                <w:lang w:val="en-US" w:eastAsia="zh-CN" w:bidi="ar"/>
              </w:rPr>
              <w:t>具有护士执业资格证书</w:t>
            </w:r>
          </w:p>
        </w:tc>
        <w:tc>
          <w:tcPr>
            <w:tcW w:w="15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pacing w:val="-10"/>
                <w:sz w:val="18"/>
                <w:szCs w:val="18"/>
              </w:rPr>
            </w:pPr>
            <w:r>
              <w:rPr>
                <w:rFonts w:hint="eastAsia" w:ascii="仿宋" w:hAnsi="仿宋" w:eastAsia="仿宋" w:cs="仿宋"/>
                <w:spacing w:val="-10"/>
                <w:sz w:val="18"/>
                <w:szCs w:val="18"/>
              </w:rPr>
              <w:t>本县最低服务年限5年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40"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泰宁县卫生健康局</w:t>
            </w:r>
          </w:p>
        </w:tc>
        <w:tc>
          <w:tcPr>
            <w:tcW w:w="962"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泰宁县总医院</w:t>
            </w:r>
          </w:p>
        </w:tc>
        <w:tc>
          <w:tcPr>
            <w:tcW w:w="709"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财政核补</w:t>
            </w:r>
          </w:p>
        </w:tc>
        <w:tc>
          <w:tcPr>
            <w:tcW w:w="1417"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专技人员</w:t>
            </w:r>
          </w:p>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w:t>
            </w:r>
            <w:r>
              <w:rPr>
                <w:rFonts w:hint="eastAsia" w:ascii="仿宋" w:hAnsi="仿宋" w:eastAsia="仿宋" w:cs="仿宋"/>
                <w:sz w:val="18"/>
                <w:szCs w:val="18"/>
                <w:lang w:eastAsia="zh-CN"/>
              </w:rPr>
              <w:t>设备科</w:t>
            </w:r>
            <w:r>
              <w:rPr>
                <w:rFonts w:hint="eastAsia" w:ascii="仿宋" w:hAnsi="仿宋" w:eastAsia="仿宋" w:cs="仿宋"/>
                <w:sz w:val="18"/>
                <w:szCs w:val="18"/>
              </w:rPr>
              <w:t>）</w:t>
            </w:r>
          </w:p>
        </w:tc>
        <w:tc>
          <w:tcPr>
            <w:tcW w:w="426"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1</w:t>
            </w:r>
          </w:p>
        </w:tc>
        <w:tc>
          <w:tcPr>
            <w:tcW w:w="906"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紧缺专业免笔试</w:t>
            </w:r>
          </w:p>
        </w:tc>
        <w:tc>
          <w:tcPr>
            <w:tcW w:w="500"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30</w:t>
            </w:r>
          </w:p>
        </w:tc>
        <w:tc>
          <w:tcPr>
            <w:tcW w:w="1429" w:type="dxa"/>
            <w:noWrap w:val="0"/>
            <w:vAlign w:val="center"/>
          </w:tcPr>
          <w:p>
            <w:pPr>
              <w:spacing w:line="200" w:lineRule="exact"/>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医疗仪器维修技术、临床工程技术、医学影像工程</w:t>
            </w:r>
          </w:p>
        </w:tc>
        <w:tc>
          <w:tcPr>
            <w:tcW w:w="1219"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本科及以上</w:t>
            </w:r>
          </w:p>
        </w:tc>
        <w:tc>
          <w:tcPr>
            <w:tcW w:w="850"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学士及以上</w:t>
            </w:r>
          </w:p>
        </w:tc>
        <w:tc>
          <w:tcPr>
            <w:tcW w:w="709"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不限</w:t>
            </w:r>
          </w:p>
        </w:tc>
        <w:tc>
          <w:tcPr>
            <w:tcW w:w="851"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不限</w:t>
            </w:r>
          </w:p>
        </w:tc>
        <w:tc>
          <w:tcPr>
            <w:tcW w:w="1615"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应往届毕业生（机关事业单位在编在岗人员除外）</w:t>
            </w:r>
          </w:p>
        </w:tc>
        <w:tc>
          <w:tcPr>
            <w:tcW w:w="830" w:type="dxa"/>
            <w:noWrap w:val="0"/>
            <w:vAlign w:val="center"/>
          </w:tcPr>
          <w:p>
            <w:pPr>
              <w:spacing w:line="200" w:lineRule="exact"/>
              <w:jc w:val="center"/>
              <w:rPr>
                <w:rFonts w:hint="eastAsia" w:ascii="仿宋" w:hAnsi="仿宋" w:eastAsia="仿宋" w:cs="仿宋"/>
                <w:sz w:val="18"/>
                <w:szCs w:val="18"/>
              </w:rPr>
            </w:pPr>
          </w:p>
        </w:tc>
        <w:tc>
          <w:tcPr>
            <w:tcW w:w="15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18"/>
                <w:szCs w:val="18"/>
              </w:rPr>
            </w:pPr>
            <w:r>
              <w:rPr>
                <w:rFonts w:hint="eastAsia" w:ascii="仿宋" w:hAnsi="仿宋" w:eastAsia="仿宋" w:cs="仿宋"/>
                <w:spacing w:val="-10"/>
                <w:sz w:val="18"/>
                <w:szCs w:val="18"/>
              </w:rPr>
              <w:t>本县最低服务年限5年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40"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泰宁县卫生健康局</w:t>
            </w:r>
          </w:p>
        </w:tc>
        <w:tc>
          <w:tcPr>
            <w:tcW w:w="962" w:type="dxa"/>
            <w:noWrap w:val="0"/>
            <w:vAlign w:val="center"/>
          </w:tcPr>
          <w:p>
            <w:pPr>
              <w:spacing w:line="200" w:lineRule="exact"/>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泰宁县杉城社区卫生服务中心</w:t>
            </w:r>
          </w:p>
        </w:tc>
        <w:tc>
          <w:tcPr>
            <w:tcW w:w="709" w:type="dxa"/>
            <w:noWrap w:val="0"/>
            <w:vAlign w:val="center"/>
          </w:tcPr>
          <w:p>
            <w:pPr>
              <w:spacing w:line="200" w:lineRule="exact"/>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财政核拨</w:t>
            </w:r>
          </w:p>
        </w:tc>
        <w:tc>
          <w:tcPr>
            <w:tcW w:w="1417"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专技人员</w:t>
            </w:r>
          </w:p>
        </w:tc>
        <w:tc>
          <w:tcPr>
            <w:tcW w:w="426" w:type="dxa"/>
            <w:noWrap w:val="0"/>
            <w:vAlign w:val="center"/>
          </w:tcPr>
          <w:p>
            <w:pPr>
              <w:spacing w:line="200" w:lineRule="exact"/>
              <w:jc w:val="center"/>
              <w:rPr>
                <w:rFonts w:hint="eastAsia" w:ascii="仿宋" w:hAnsi="仿宋" w:eastAsia="仿宋" w:cs="仿宋"/>
                <w:sz w:val="18"/>
                <w:szCs w:val="18"/>
                <w:lang w:eastAsia="zh-CN"/>
              </w:rPr>
            </w:pPr>
            <w:r>
              <w:rPr>
                <w:rFonts w:hint="eastAsia" w:ascii="仿宋" w:hAnsi="仿宋" w:eastAsia="仿宋" w:cs="仿宋"/>
                <w:sz w:val="18"/>
                <w:szCs w:val="18"/>
                <w:lang w:val="en-US" w:eastAsia="zh-CN"/>
              </w:rPr>
              <w:t>1</w:t>
            </w:r>
          </w:p>
        </w:tc>
        <w:tc>
          <w:tcPr>
            <w:tcW w:w="906"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紧缺专业免笔试</w:t>
            </w:r>
          </w:p>
        </w:tc>
        <w:tc>
          <w:tcPr>
            <w:tcW w:w="500"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30</w:t>
            </w:r>
          </w:p>
        </w:tc>
        <w:tc>
          <w:tcPr>
            <w:tcW w:w="1429" w:type="dxa"/>
            <w:noWrap w:val="0"/>
            <w:vAlign w:val="center"/>
          </w:tcPr>
          <w:p>
            <w:pPr>
              <w:spacing w:line="200" w:lineRule="exact"/>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临床医学</w:t>
            </w:r>
          </w:p>
        </w:tc>
        <w:tc>
          <w:tcPr>
            <w:tcW w:w="1219"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本科及以上</w:t>
            </w:r>
          </w:p>
        </w:tc>
        <w:tc>
          <w:tcPr>
            <w:tcW w:w="850"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学士及以上</w:t>
            </w:r>
          </w:p>
        </w:tc>
        <w:tc>
          <w:tcPr>
            <w:tcW w:w="709"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不限</w:t>
            </w:r>
          </w:p>
        </w:tc>
        <w:tc>
          <w:tcPr>
            <w:tcW w:w="851"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不限</w:t>
            </w:r>
          </w:p>
        </w:tc>
        <w:tc>
          <w:tcPr>
            <w:tcW w:w="1615"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应往届毕业生（机关事业单位在编在岗人员除外）</w:t>
            </w:r>
          </w:p>
        </w:tc>
        <w:tc>
          <w:tcPr>
            <w:tcW w:w="830" w:type="dxa"/>
            <w:noWrap w:val="0"/>
            <w:vAlign w:val="center"/>
          </w:tcPr>
          <w:p>
            <w:pPr>
              <w:spacing w:line="200" w:lineRule="exact"/>
              <w:jc w:val="center"/>
              <w:rPr>
                <w:rFonts w:hint="eastAsia" w:ascii="仿宋" w:hAnsi="仿宋" w:eastAsia="仿宋" w:cs="仿宋"/>
                <w:sz w:val="18"/>
                <w:szCs w:val="18"/>
              </w:rPr>
            </w:pPr>
          </w:p>
        </w:tc>
        <w:tc>
          <w:tcPr>
            <w:tcW w:w="15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pacing w:val="-10"/>
                <w:sz w:val="18"/>
                <w:szCs w:val="18"/>
              </w:rPr>
            </w:pPr>
            <w:r>
              <w:rPr>
                <w:rFonts w:hint="eastAsia" w:ascii="仿宋" w:hAnsi="仿宋" w:eastAsia="仿宋" w:cs="仿宋"/>
                <w:spacing w:val="-10"/>
                <w:sz w:val="18"/>
                <w:szCs w:val="18"/>
              </w:rPr>
              <w:t>本县最低服务年限5年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40"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泰宁县卫生健康局</w:t>
            </w:r>
          </w:p>
        </w:tc>
        <w:tc>
          <w:tcPr>
            <w:tcW w:w="962" w:type="dxa"/>
            <w:noWrap w:val="0"/>
            <w:vAlign w:val="center"/>
          </w:tcPr>
          <w:p>
            <w:pPr>
              <w:spacing w:line="200" w:lineRule="exact"/>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泰宁县朱口中心卫生院</w:t>
            </w:r>
          </w:p>
        </w:tc>
        <w:tc>
          <w:tcPr>
            <w:tcW w:w="709" w:type="dxa"/>
            <w:noWrap w:val="0"/>
            <w:vAlign w:val="center"/>
          </w:tcPr>
          <w:p>
            <w:pPr>
              <w:spacing w:line="200" w:lineRule="exact"/>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财政核拨</w:t>
            </w:r>
          </w:p>
        </w:tc>
        <w:tc>
          <w:tcPr>
            <w:tcW w:w="1417"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专技人员</w:t>
            </w:r>
          </w:p>
        </w:tc>
        <w:tc>
          <w:tcPr>
            <w:tcW w:w="426" w:type="dxa"/>
            <w:noWrap w:val="0"/>
            <w:vAlign w:val="center"/>
          </w:tcPr>
          <w:p>
            <w:pPr>
              <w:spacing w:line="200" w:lineRule="exact"/>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1</w:t>
            </w:r>
          </w:p>
        </w:tc>
        <w:tc>
          <w:tcPr>
            <w:tcW w:w="906"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紧缺专业免笔试</w:t>
            </w:r>
          </w:p>
        </w:tc>
        <w:tc>
          <w:tcPr>
            <w:tcW w:w="500"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30</w:t>
            </w:r>
          </w:p>
        </w:tc>
        <w:tc>
          <w:tcPr>
            <w:tcW w:w="1429" w:type="dxa"/>
            <w:noWrap w:val="0"/>
            <w:vAlign w:val="center"/>
          </w:tcPr>
          <w:p>
            <w:pPr>
              <w:spacing w:line="200" w:lineRule="exact"/>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中医学、针灸推拿（学）、针灸学</w:t>
            </w:r>
          </w:p>
        </w:tc>
        <w:tc>
          <w:tcPr>
            <w:tcW w:w="1219"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本科及以上</w:t>
            </w:r>
          </w:p>
        </w:tc>
        <w:tc>
          <w:tcPr>
            <w:tcW w:w="850"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学士及以上</w:t>
            </w:r>
          </w:p>
        </w:tc>
        <w:tc>
          <w:tcPr>
            <w:tcW w:w="709"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不限</w:t>
            </w:r>
          </w:p>
        </w:tc>
        <w:tc>
          <w:tcPr>
            <w:tcW w:w="851"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不限</w:t>
            </w:r>
          </w:p>
        </w:tc>
        <w:tc>
          <w:tcPr>
            <w:tcW w:w="1615" w:type="dxa"/>
            <w:noWrap w:val="0"/>
            <w:vAlign w:val="center"/>
          </w:tcPr>
          <w:p>
            <w:pPr>
              <w:spacing w:line="200" w:lineRule="exact"/>
              <w:jc w:val="center"/>
              <w:rPr>
                <w:rFonts w:hint="eastAsia" w:ascii="仿宋" w:hAnsi="仿宋" w:eastAsia="仿宋" w:cs="仿宋"/>
                <w:sz w:val="18"/>
                <w:szCs w:val="18"/>
              </w:rPr>
            </w:pPr>
            <w:r>
              <w:rPr>
                <w:rFonts w:hint="eastAsia" w:ascii="仿宋" w:hAnsi="仿宋" w:eastAsia="仿宋" w:cs="仿宋"/>
                <w:sz w:val="18"/>
                <w:szCs w:val="18"/>
              </w:rPr>
              <w:t>应往届毕业生（机关事业单位在编在岗人员除外）</w:t>
            </w:r>
          </w:p>
        </w:tc>
        <w:tc>
          <w:tcPr>
            <w:tcW w:w="830" w:type="dxa"/>
            <w:noWrap w:val="0"/>
            <w:vAlign w:val="center"/>
          </w:tcPr>
          <w:p>
            <w:pPr>
              <w:spacing w:line="200" w:lineRule="exact"/>
              <w:jc w:val="center"/>
              <w:rPr>
                <w:rFonts w:hint="eastAsia" w:ascii="仿宋" w:hAnsi="仿宋" w:eastAsia="仿宋" w:cs="仿宋"/>
                <w:sz w:val="18"/>
                <w:szCs w:val="18"/>
              </w:rPr>
            </w:pPr>
          </w:p>
        </w:tc>
        <w:tc>
          <w:tcPr>
            <w:tcW w:w="15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pacing w:val="-10"/>
                <w:sz w:val="18"/>
                <w:szCs w:val="18"/>
              </w:rPr>
            </w:pPr>
            <w:r>
              <w:rPr>
                <w:rFonts w:hint="eastAsia" w:ascii="仿宋" w:hAnsi="仿宋" w:eastAsia="仿宋" w:cs="仿宋"/>
                <w:spacing w:val="-10"/>
                <w:sz w:val="18"/>
                <w:szCs w:val="18"/>
              </w:rPr>
              <w:t>本县最低服务年限5年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40" w:type="dxa"/>
            <w:noWrap w:val="0"/>
            <w:vAlign w:val="center"/>
          </w:tcPr>
          <w:p>
            <w:pPr>
              <w:spacing w:line="20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泰宁县卫生健康局</w:t>
            </w:r>
          </w:p>
        </w:tc>
        <w:tc>
          <w:tcPr>
            <w:tcW w:w="962" w:type="dxa"/>
            <w:noWrap w:val="0"/>
            <w:vAlign w:val="center"/>
          </w:tcPr>
          <w:p>
            <w:pPr>
              <w:spacing w:line="200" w:lineRule="exact"/>
              <w:jc w:val="center"/>
              <w:rPr>
                <w:rFonts w:hint="eastAsia" w:ascii="仿宋" w:hAnsi="仿宋" w:eastAsia="仿宋" w:cs="仿宋"/>
                <w:color w:val="auto"/>
                <w:sz w:val="18"/>
                <w:szCs w:val="18"/>
                <w:lang w:eastAsia="zh-CN"/>
              </w:rPr>
            </w:pPr>
            <w:r>
              <w:rPr>
                <w:rFonts w:hint="eastAsia" w:ascii="仿宋" w:hAnsi="仿宋" w:eastAsia="仿宋" w:cs="仿宋"/>
                <w:color w:val="auto"/>
                <w:sz w:val="18"/>
                <w:szCs w:val="18"/>
                <w:lang w:eastAsia="zh-CN"/>
              </w:rPr>
              <w:t>泰宁县妇幼保健院</w:t>
            </w:r>
          </w:p>
        </w:tc>
        <w:tc>
          <w:tcPr>
            <w:tcW w:w="709" w:type="dxa"/>
            <w:noWrap w:val="0"/>
            <w:vAlign w:val="center"/>
          </w:tcPr>
          <w:p>
            <w:pPr>
              <w:spacing w:line="200" w:lineRule="exact"/>
              <w:jc w:val="center"/>
              <w:rPr>
                <w:rFonts w:hint="eastAsia" w:ascii="仿宋" w:hAnsi="仿宋" w:eastAsia="仿宋" w:cs="仿宋"/>
                <w:color w:val="auto"/>
                <w:sz w:val="18"/>
                <w:szCs w:val="18"/>
                <w:lang w:eastAsia="zh-CN"/>
              </w:rPr>
            </w:pPr>
            <w:r>
              <w:rPr>
                <w:rFonts w:hint="eastAsia" w:ascii="仿宋" w:hAnsi="仿宋" w:eastAsia="仿宋" w:cs="仿宋"/>
                <w:color w:val="auto"/>
                <w:sz w:val="18"/>
                <w:szCs w:val="18"/>
                <w:lang w:eastAsia="zh-CN"/>
              </w:rPr>
              <w:t>财政核拨</w:t>
            </w:r>
          </w:p>
        </w:tc>
        <w:tc>
          <w:tcPr>
            <w:tcW w:w="1417" w:type="dxa"/>
            <w:noWrap w:val="0"/>
            <w:vAlign w:val="center"/>
          </w:tcPr>
          <w:p>
            <w:pPr>
              <w:spacing w:line="20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专技人员</w:t>
            </w:r>
          </w:p>
        </w:tc>
        <w:tc>
          <w:tcPr>
            <w:tcW w:w="426" w:type="dxa"/>
            <w:noWrap w:val="0"/>
            <w:vAlign w:val="center"/>
          </w:tcPr>
          <w:p>
            <w:pPr>
              <w:spacing w:line="200" w:lineRule="exact"/>
              <w:jc w:val="center"/>
              <w:rPr>
                <w:rFonts w:hint="eastAsia"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1</w:t>
            </w:r>
          </w:p>
        </w:tc>
        <w:tc>
          <w:tcPr>
            <w:tcW w:w="906" w:type="dxa"/>
            <w:noWrap w:val="0"/>
            <w:vAlign w:val="center"/>
          </w:tcPr>
          <w:p>
            <w:pPr>
              <w:spacing w:line="20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紧缺专业免笔试</w:t>
            </w:r>
          </w:p>
        </w:tc>
        <w:tc>
          <w:tcPr>
            <w:tcW w:w="500" w:type="dxa"/>
            <w:noWrap w:val="0"/>
            <w:vAlign w:val="center"/>
          </w:tcPr>
          <w:p>
            <w:pPr>
              <w:spacing w:line="20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30</w:t>
            </w:r>
          </w:p>
        </w:tc>
        <w:tc>
          <w:tcPr>
            <w:tcW w:w="1429" w:type="dxa"/>
            <w:noWrap w:val="0"/>
            <w:vAlign w:val="center"/>
          </w:tcPr>
          <w:p>
            <w:pPr>
              <w:spacing w:line="200" w:lineRule="exact"/>
              <w:jc w:val="center"/>
              <w:rPr>
                <w:rFonts w:hint="eastAsia" w:ascii="仿宋" w:hAnsi="仿宋" w:eastAsia="仿宋" w:cs="仿宋"/>
                <w:color w:val="auto"/>
                <w:sz w:val="18"/>
                <w:szCs w:val="18"/>
                <w:lang w:eastAsia="zh-CN"/>
              </w:rPr>
            </w:pPr>
            <w:r>
              <w:rPr>
                <w:rFonts w:hint="eastAsia" w:ascii="仿宋" w:hAnsi="仿宋" w:eastAsia="仿宋" w:cs="仿宋"/>
                <w:color w:val="auto"/>
                <w:sz w:val="18"/>
                <w:szCs w:val="18"/>
              </w:rPr>
              <w:t>临床医学</w:t>
            </w:r>
          </w:p>
        </w:tc>
        <w:tc>
          <w:tcPr>
            <w:tcW w:w="1219" w:type="dxa"/>
            <w:noWrap w:val="0"/>
            <w:vAlign w:val="center"/>
          </w:tcPr>
          <w:p>
            <w:pPr>
              <w:spacing w:line="20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本科及以上</w:t>
            </w:r>
          </w:p>
        </w:tc>
        <w:tc>
          <w:tcPr>
            <w:tcW w:w="850" w:type="dxa"/>
            <w:noWrap w:val="0"/>
            <w:vAlign w:val="center"/>
          </w:tcPr>
          <w:p>
            <w:pPr>
              <w:spacing w:line="20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学士及以上</w:t>
            </w:r>
          </w:p>
        </w:tc>
        <w:tc>
          <w:tcPr>
            <w:tcW w:w="709" w:type="dxa"/>
            <w:noWrap w:val="0"/>
            <w:vAlign w:val="center"/>
          </w:tcPr>
          <w:p>
            <w:pPr>
              <w:spacing w:line="20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不限</w:t>
            </w:r>
          </w:p>
        </w:tc>
        <w:tc>
          <w:tcPr>
            <w:tcW w:w="851" w:type="dxa"/>
            <w:noWrap w:val="0"/>
            <w:vAlign w:val="center"/>
          </w:tcPr>
          <w:p>
            <w:pPr>
              <w:spacing w:line="20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不限</w:t>
            </w:r>
          </w:p>
        </w:tc>
        <w:tc>
          <w:tcPr>
            <w:tcW w:w="1615" w:type="dxa"/>
            <w:noWrap w:val="0"/>
            <w:vAlign w:val="center"/>
          </w:tcPr>
          <w:p>
            <w:pPr>
              <w:spacing w:line="20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应往届毕业生（机关事业单位在编在岗人员除外）</w:t>
            </w:r>
          </w:p>
        </w:tc>
        <w:tc>
          <w:tcPr>
            <w:tcW w:w="830" w:type="dxa"/>
            <w:noWrap w:val="0"/>
            <w:vAlign w:val="center"/>
          </w:tcPr>
          <w:p>
            <w:pPr>
              <w:spacing w:line="200" w:lineRule="exact"/>
              <w:jc w:val="center"/>
              <w:rPr>
                <w:rFonts w:hint="eastAsia" w:ascii="仿宋" w:hAnsi="仿宋" w:eastAsia="仿宋" w:cs="仿宋"/>
                <w:color w:val="auto"/>
                <w:sz w:val="18"/>
                <w:szCs w:val="18"/>
              </w:rPr>
            </w:pPr>
          </w:p>
        </w:tc>
        <w:tc>
          <w:tcPr>
            <w:tcW w:w="15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spacing w:val="-10"/>
                <w:sz w:val="18"/>
                <w:szCs w:val="18"/>
              </w:rPr>
            </w:pPr>
            <w:r>
              <w:rPr>
                <w:rFonts w:hint="eastAsia" w:ascii="仿宋" w:hAnsi="仿宋" w:eastAsia="仿宋" w:cs="仿宋"/>
                <w:color w:val="auto"/>
                <w:spacing w:val="-10"/>
                <w:sz w:val="18"/>
                <w:szCs w:val="18"/>
              </w:rPr>
              <w:t>本县最低服务年限5年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40" w:type="dxa"/>
            <w:noWrap w:val="0"/>
            <w:vAlign w:val="center"/>
          </w:tcPr>
          <w:p>
            <w:pPr>
              <w:spacing w:line="20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泰宁县卫生健康局</w:t>
            </w:r>
          </w:p>
        </w:tc>
        <w:tc>
          <w:tcPr>
            <w:tcW w:w="962" w:type="dxa"/>
            <w:noWrap w:val="0"/>
            <w:vAlign w:val="center"/>
          </w:tcPr>
          <w:p>
            <w:pPr>
              <w:tabs>
                <w:tab w:val="left" w:pos="585"/>
              </w:tabs>
              <w:spacing w:line="200" w:lineRule="exact"/>
              <w:jc w:val="left"/>
              <w:rPr>
                <w:rFonts w:hint="eastAsia" w:ascii="仿宋" w:hAnsi="仿宋" w:eastAsia="仿宋" w:cs="仿宋"/>
                <w:color w:val="auto"/>
                <w:sz w:val="18"/>
                <w:szCs w:val="18"/>
                <w:lang w:eastAsia="zh-CN"/>
              </w:rPr>
            </w:pPr>
            <w:r>
              <w:rPr>
                <w:rFonts w:hint="eastAsia" w:ascii="仿宋" w:hAnsi="仿宋" w:eastAsia="仿宋" w:cs="仿宋"/>
                <w:color w:val="auto"/>
                <w:sz w:val="18"/>
                <w:szCs w:val="18"/>
                <w:lang w:eastAsia="zh-CN"/>
              </w:rPr>
              <w:t>泰宁县疾病预防控制中心</w:t>
            </w:r>
          </w:p>
        </w:tc>
        <w:tc>
          <w:tcPr>
            <w:tcW w:w="709" w:type="dxa"/>
            <w:noWrap w:val="0"/>
            <w:vAlign w:val="center"/>
          </w:tcPr>
          <w:p>
            <w:pPr>
              <w:spacing w:line="200" w:lineRule="exact"/>
              <w:jc w:val="center"/>
              <w:rPr>
                <w:rFonts w:hint="eastAsia" w:ascii="仿宋" w:hAnsi="仿宋" w:eastAsia="仿宋" w:cs="仿宋"/>
                <w:color w:val="auto"/>
                <w:sz w:val="18"/>
                <w:szCs w:val="18"/>
                <w:lang w:eastAsia="zh-CN"/>
              </w:rPr>
            </w:pPr>
            <w:r>
              <w:rPr>
                <w:rFonts w:hint="eastAsia" w:ascii="仿宋" w:hAnsi="仿宋" w:eastAsia="仿宋" w:cs="仿宋"/>
                <w:color w:val="auto"/>
                <w:sz w:val="18"/>
                <w:szCs w:val="18"/>
                <w:lang w:eastAsia="zh-CN"/>
              </w:rPr>
              <w:t>财政核拨</w:t>
            </w:r>
          </w:p>
        </w:tc>
        <w:tc>
          <w:tcPr>
            <w:tcW w:w="1417" w:type="dxa"/>
            <w:noWrap w:val="0"/>
            <w:vAlign w:val="center"/>
          </w:tcPr>
          <w:p>
            <w:pPr>
              <w:spacing w:line="20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专技人员</w:t>
            </w:r>
          </w:p>
        </w:tc>
        <w:tc>
          <w:tcPr>
            <w:tcW w:w="426" w:type="dxa"/>
            <w:noWrap w:val="0"/>
            <w:vAlign w:val="center"/>
          </w:tcPr>
          <w:p>
            <w:pPr>
              <w:spacing w:line="200" w:lineRule="exact"/>
              <w:jc w:val="center"/>
              <w:rPr>
                <w:rFonts w:hint="eastAsia"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1</w:t>
            </w:r>
          </w:p>
        </w:tc>
        <w:tc>
          <w:tcPr>
            <w:tcW w:w="906" w:type="dxa"/>
            <w:noWrap w:val="0"/>
            <w:vAlign w:val="center"/>
          </w:tcPr>
          <w:p>
            <w:pPr>
              <w:spacing w:line="20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紧缺专业免笔试</w:t>
            </w:r>
          </w:p>
        </w:tc>
        <w:tc>
          <w:tcPr>
            <w:tcW w:w="500" w:type="dxa"/>
            <w:noWrap w:val="0"/>
            <w:vAlign w:val="center"/>
          </w:tcPr>
          <w:p>
            <w:pPr>
              <w:spacing w:line="20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30</w:t>
            </w:r>
          </w:p>
        </w:tc>
        <w:tc>
          <w:tcPr>
            <w:tcW w:w="1429" w:type="dxa"/>
            <w:noWrap w:val="0"/>
            <w:vAlign w:val="center"/>
          </w:tcPr>
          <w:p>
            <w:pPr>
              <w:spacing w:line="20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lang w:eastAsia="zh-CN"/>
              </w:rPr>
              <w:t>预防医学</w:t>
            </w:r>
          </w:p>
        </w:tc>
        <w:tc>
          <w:tcPr>
            <w:tcW w:w="1219" w:type="dxa"/>
            <w:noWrap w:val="0"/>
            <w:vAlign w:val="center"/>
          </w:tcPr>
          <w:p>
            <w:pPr>
              <w:spacing w:line="20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本科及以上</w:t>
            </w:r>
          </w:p>
        </w:tc>
        <w:tc>
          <w:tcPr>
            <w:tcW w:w="850" w:type="dxa"/>
            <w:noWrap w:val="0"/>
            <w:vAlign w:val="center"/>
          </w:tcPr>
          <w:p>
            <w:pPr>
              <w:spacing w:line="20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学士及以上</w:t>
            </w:r>
          </w:p>
        </w:tc>
        <w:tc>
          <w:tcPr>
            <w:tcW w:w="709" w:type="dxa"/>
            <w:noWrap w:val="0"/>
            <w:vAlign w:val="center"/>
          </w:tcPr>
          <w:p>
            <w:pPr>
              <w:spacing w:line="20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不限</w:t>
            </w:r>
          </w:p>
        </w:tc>
        <w:tc>
          <w:tcPr>
            <w:tcW w:w="851" w:type="dxa"/>
            <w:noWrap w:val="0"/>
            <w:vAlign w:val="center"/>
          </w:tcPr>
          <w:p>
            <w:pPr>
              <w:spacing w:line="20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不限</w:t>
            </w:r>
          </w:p>
        </w:tc>
        <w:tc>
          <w:tcPr>
            <w:tcW w:w="1615" w:type="dxa"/>
            <w:noWrap w:val="0"/>
            <w:vAlign w:val="center"/>
          </w:tcPr>
          <w:p>
            <w:pPr>
              <w:spacing w:line="20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应往届毕业生（机关事业单位在编在岗人员除外）</w:t>
            </w:r>
          </w:p>
        </w:tc>
        <w:tc>
          <w:tcPr>
            <w:tcW w:w="830" w:type="dxa"/>
            <w:noWrap w:val="0"/>
            <w:vAlign w:val="center"/>
          </w:tcPr>
          <w:p>
            <w:pPr>
              <w:spacing w:line="200" w:lineRule="exact"/>
              <w:jc w:val="center"/>
              <w:rPr>
                <w:rFonts w:hint="eastAsia" w:ascii="仿宋" w:hAnsi="仿宋" w:eastAsia="仿宋" w:cs="仿宋"/>
                <w:color w:val="auto"/>
                <w:sz w:val="18"/>
                <w:szCs w:val="18"/>
              </w:rPr>
            </w:pPr>
          </w:p>
        </w:tc>
        <w:tc>
          <w:tcPr>
            <w:tcW w:w="15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spacing w:val="-10"/>
                <w:sz w:val="18"/>
                <w:szCs w:val="18"/>
              </w:rPr>
            </w:pPr>
            <w:r>
              <w:rPr>
                <w:rFonts w:hint="eastAsia" w:ascii="仿宋" w:hAnsi="仿宋" w:eastAsia="仿宋" w:cs="仿宋"/>
                <w:color w:val="auto"/>
                <w:spacing w:val="-10"/>
                <w:sz w:val="18"/>
                <w:szCs w:val="18"/>
              </w:rPr>
              <w:t>本县最低服务年限5年</w:t>
            </w:r>
          </w:p>
        </w:tc>
      </w:tr>
    </w:tbl>
    <w:p>
      <w:pPr>
        <w:spacing w:line="720" w:lineRule="exact"/>
        <w:rPr>
          <w:rFonts w:ascii="Times New Roman"/>
          <w:color w:val="auto"/>
          <w:spacing w:val="-10"/>
          <w:sz w:val="20"/>
          <w:szCs w:val="20"/>
        </w:rPr>
        <w:sectPr>
          <w:pgSz w:w="16838" w:h="11906" w:orient="landscape"/>
          <w:pgMar w:top="1588" w:right="1928" w:bottom="1474" w:left="1701" w:header="851" w:footer="992" w:gutter="0"/>
          <w:cols w:space="720" w:num="1"/>
          <w:docGrid w:linePitch="435"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66E33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color w:val="000000"/>
      <w:sz w:val="32"/>
      <w:szCs w:val="3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5">
    <w:name w:val="page number"/>
    <w:basedOn w:val="4"/>
    <w:uiPriority w:val="0"/>
  </w:style>
  <w:style w:type="character" w:customStyle="1" w:styleId="6">
    <w:name w:val="font11"/>
    <w:basedOn w:val="4"/>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2022-06-07T09:59:36Z</dcterms:created>
  <dc:creator>Administrator</dc:creator>
  <cp:lastModifiedBy>Administrator</cp:lastModifiedBy>
  <dcterms:modified xsi:type="dcterms:W3CDTF">2022-06-07T10:00:56Z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