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15"/>
          <w:sz w:val="28"/>
          <w:szCs w:val="28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3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15"/>
          <w:sz w:val="28"/>
          <w:szCs w:val="28"/>
          <w:bdr w:val="none" w:color="auto" w:sz="0" w:space="0"/>
          <w:shd w:val="clear" w:fill="FFFFFF"/>
        </w:rPr>
        <w:t>岗位信息表</w:t>
      </w:r>
    </w:p>
    <w:tbl>
      <w:tblPr>
        <w:tblW w:w="831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2"/>
        <w:gridCol w:w="1550"/>
        <w:gridCol w:w="1489"/>
        <w:gridCol w:w="1499"/>
        <w:gridCol w:w="1871"/>
        <w:gridCol w:w="1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tblCellSpacing w:w="15" w:type="dxa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ascii="华文中宋" w:hAnsi="华文中宋" w:eastAsia="华文中宋" w:cs="华文中宋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其他条件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用人方式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书记员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ascii="Calibri" w:hAnsi="Calibri" w:eastAsia="宋体" w:cs="Calibri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人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专业不限，法律类优先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本科及以上（需取得相应学位），有三年以上法院工作经历的，可以放宽至大专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年龄在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周岁以下（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1987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日以后出生）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19"/>
                <w:szCs w:val="19"/>
                <w:bdr w:val="none" w:color="auto" w:sz="0" w:space="0"/>
              </w:rPr>
              <w:t>合同制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5"/>
          <w:sz w:val="19"/>
          <w:szCs w:val="19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F92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2022-09-13T02:23:20Z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8B746AB79AF64BCEBAF26CBF6CB576BF</vt:lpwstr>
  </property>
</Properties>
</file>